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4195A" w14:textId="5FAC3E1A" w:rsidR="005021D5" w:rsidRDefault="003104A5" w:rsidP="003104A5">
      <w:pPr>
        <w:pBdr>
          <w:bottom w:val="single" w:sz="4" w:space="1" w:color="auto"/>
        </w:pBdr>
        <w:rPr>
          <w:b/>
          <w:bCs/>
          <w:sz w:val="32"/>
          <w:szCs w:val="32"/>
        </w:rPr>
      </w:pPr>
      <w:r w:rsidRPr="003104A5">
        <w:rPr>
          <w:b/>
          <w:bCs/>
          <w:sz w:val="32"/>
          <w:szCs w:val="32"/>
        </w:rPr>
        <w:t xml:space="preserve">Retributiereglement voor de selectieve inzameling van huishoudelijk en vergelijkbaar bedrijfsafval </w:t>
      </w:r>
      <w:r w:rsidR="00F827E4">
        <w:rPr>
          <w:b/>
          <w:bCs/>
          <w:sz w:val="32"/>
          <w:szCs w:val="32"/>
        </w:rPr>
        <w:t xml:space="preserve"> </w:t>
      </w:r>
      <w:r w:rsidR="00625FBE">
        <w:rPr>
          <w:b/>
          <w:bCs/>
          <w:sz w:val="32"/>
          <w:szCs w:val="32"/>
        </w:rPr>
        <w:t xml:space="preserve">via </w:t>
      </w:r>
      <w:r w:rsidR="00F827E4">
        <w:rPr>
          <w:b/>
          <w:bCs/>
          <w:sz w:val="32"/>
          <w:szCs w:val="32"/>
        </w:rPr>
        <w:t>het recyclagepark</w:t>
      </w:r>
      <w:r>
        <w:rPr>
          <w:b/>
          <w:bCs/>
          <w:sz w:val="32"/>
          <w:szCs w:val="32"/>
        </w:rPr>
        <w:t>.</w:t>
      </w:r>
    </w:p>
    <w:p w14:paraId="5C0251E4" w14:textId="77777777" w:rsidR="00A67F95" w:rsidRDefault="00A67F95" w:rsidP="003104A5">
      <w:pPr>
        <w:rPr>
          <w:rFonts w:ascii="Arial" w:hAnsi="Arial" w:cs="Arial"/>
          <w:b/>
          <w:bCs/>
          <w:sz w:val="21"/>
          <w:szCs w:val="21"/>
        </w:rPr>
      </w:pPr>
      <w:r>
        <w:rPr>
          <w:rFonts w:ascii="Arial" w:hAnsi="Arial" w:cs="Arial"/>
          <w:b/>
          <w:bCs/>
          <w:sz w:val="21"/>
          <w:szCs w:val="21"/>
        </w:rPr>
        <w:t>Motivatie</w:t>
      </w:r>
    </w:p>
    <w:p w14:paraId="0CBC7E49" w14:textId="2BCB9B6E" w:rsidR="00A67F95" w:rsidRPr="00A67F95" w:rsidRDefault="00A67F95" w:rsidP="00A67F95">
      <w:pPr>
        <w:rPr>
          <w:rFonts w:ascii="Arial" w:hAnsi="Arial" w:cs="Arial"/>
          <w:sz w:val="21"/>
          <w:szCs w:val="21"/>
          <w:lang w:val="nl-NL"/>
        </w:rPr>
      </w:pPr>
      <w:r w:rsidRPr="00A67F95">
        <w:rPr>
          <w:rFonts w:ascii="Arial" w:hAnsi="Arial" w:cs="Arial"/>
          <w:sz w:val="21"/>
          <w:szCs w:val="21"/>
          <w:lang w:val="nl-NL"/>
        </w:rPr>
        <w:t>Het Lokaal Materialenplan 2023 - 2030 stelt het beleid in Vlaanderen vast rond de selectieve inzameling en verwerking van huishoudelijk afval en gelijkaardig bedrijfsafval.</w:t>
      </w:r>
      <w:r w:rsidRPr="00A67F95">
        <w:rPr>
          <w:rFonts w:ascii="Verdana" w:hAnsi="Verdana" w:cs="Arial"/>
          <w:kern w:val="0"/>
          <w:sz w:val="18"/>
          <w:szCs w:val="22"/>
          <w:lang w:val="nl-NL"/>
          <w14:ligatures w14:val="none"/>
        </w:rPr>
        <w:t xml:space="preserve"> </w:t>
      </w:r>
      <w:r w:rsidRPr="00A67F95">
        <w:rPr>
          <w:rFonts w:ascii="Verdana" w:hAnsi="Verdana" w:cs="Arial"/>
          <w:kern w:val="0"/>
          <w:sz w:val="21"/>
          <w:szCs w:val="21"/>
          <w:lang w:val="nl-NL"/>
          <w14:ligatures w14:val="none"/>
        </w:rPr>
        <w:t xml:space="preserve">Met dit </w:t>
      </w:r>
      <w:r w:rsidRPr="00A67F95">
        <w:rPr>
          <w:rFonts w:ascii="Arial" w:hAnsi="Arial" w:cs="Arial"/>
          <w:sz w:val="21"/>
          <w:szCs w:val="21"/>
          <w:lang w:val="nl-NL"/>
        </w:rPr>
        <w:t>reglement hanteren we uniforme tarieven in de IGEAN-regio die het afvalbeleid van de inwoners sturen om zo een optimale sortering aan de bron te bekomen. Op die manier wordt gestreefd naar het behalen van de restafvaldoelstellingen door alle gemeenten en het sluiten van de materialenkringloop.</w:t>
      </w:r>
    </w:p>
    <w:p w14:paraId="27BA1980" w14:textId="45A70888" w:rsidR="003104A5" w:rsidRPr="003104A5" w:rsidRDefault="003104A5" w:rsidP="003104A5">
      <w:pPr>
        <w:rPr>
          <w:rFonts w:ascii="Arial" w:hAnsi="Arial" w:cs="Arial"/>
          <w:b/>
          <w:bCs/>
          <w:sz w:val="21"/>
          <w:szCs w:val="21"/>
        </w:rPr>
      </w:pPr>
      <w:r w:rsidRPr="003104A5">
        <w:rPr>
          <w:rFonts w:ascii="Arial" w:hAnsi="Arial" w:cs="Arial"/>
          <w:b/>
          <w:bCs/>
          <w:sz w:val="21"/>
          <w:szCs w:val="21"/>
        </w:rPr>
        <w:t>Artikel 1</w:t>
      </w:r>
    </w:p>
    <w:p w14:paraId="73925B62" w14:textId="77777777" w:rsidR="00F827E4" w:rsidRPr="00F827E4" w:rsidRDefault="00F827E4" w:rsidP="00F827E4">
      <w:pPr>
        <w:rPr>
          <w:rFonts w:ascii="Arial" w:hAnsi="Arial" w:cs="Arial"/>
          <w:sz w:val="21"/>
          <w:szCs w:val="21"/>
        </w:rPr>
      </w:pPr>
      <w:r w:rsidRPr="00F827E4">
        <w:rPr>
          <w:rFonts w:ascii="Arial" w:hAnsi="Arial" w:cs="Arial"/>
          <w:sz w:val="21"/>
          <w:szCs w:val="21"/>
        </w:rPr>
        <w:t>De gemeenteraad geeft zijn goedkeuring aan het retributiereglement voor de selectieve inzameling van huishoudelijk en vergelijkbaar bedrijfsafval via het recyclagepark.</w:t>
      </w:r>
    </w:p>
    <w:p w14:paraId="50C8C52C" w14:textId="33FF1516" w:rsidR="00F827E4" w:rsidRPr="00F827E4" w:rsidRDefault="00F827E4" w:rsidP="00F827E4">
      <w:pPr>
        <w:rPr>
          <w:rFonts w:ascii="Arial" w:hAnsi="Arial" w:cs="Arial"/>
          <w:b/>
          <w:bCs/>
          <w:sz w:val="21"/>
          <w:szCs w:val="21"/>
        </w:rPr>
      </w:pPr>
      <w:r w:rsidRPr="00F827E4">
        <w:rPr>
          <w:rFonts w:ascii="Arial" w:hAnsi="Arial" w:cs="Arial"/>
          <w:b/>
          <w:bCs/>
          <w:sz w:val="21"/>
          <w:szCs w:val="21"/>
        </w:rPr>
        <w:t>Artikel 2</w:t>
      </w:r>
    </w:p>
    <w:p w14:paraId="41410B84" w14:textId="77777777" w:rsidR="00F827E4" w:rsidRPr="00F827E4" w:rsidRDefault="00F827E4" w:rsidP="00F827E4">
      <w:pPr>
        <w:rPr>
          <w:rFonts w:ascii="Arial" w:hAnsi="Arial" w:cs="Arial"/>
          <w:sz w:val="21"/>
          <w:szCs w:val="21"/>
        </w:rPr>
      </w:pPr>
      <w:r w:rsidRPr="00F827E4">
        <w:rPr>
          <w:rFonts w:ascii="Arial" w:hAnsi="Arial" w:cs="Arial"/>
          <w:sz w:val="21"/>
          <w:szCs w:val="21"/>
        </w:rPr>
        <w:t>Met ingang van 1 januari 2026 legt de gemeenteraad volgende retributies vast voor de aanvoer van volgende afvalstoffen op het recyclagepark:</w:t>
      </w:r>
    </w:p>
    <w:tbl>
      <w:tblPr>
        <w:tblW w:w="0" w:type="auto"/>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347"/>
        <w:gridCol w:w="2607"/>
        <w:gridCol w:w="3402"/>
      </w:tblGrid>
      <w:tr w:rsidR="00F827E4" w:rsidRPr="00F827E4" w14:paraId="1D247952" w14:textId="77777777" w:rsidTr="00F827E4">
        <w:tc>
          <w:tcPr>
            <w:tcW w:w="2347"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14:paraId="77639B52" w14:textId="26762D17" w:rsidR="00F827E4" w:rsidRPr="00F827E4" w:rsidRDefault="00F827E4" w:rsidP="00F827E4">
            <w:pPr>
              <w:spacing w:before="240"/>
              <w:jc w:val="center"/>
              <w:rPr>
                <w:rFonts w:ascii="Arial" w:hAnsi="Arial" w:cs="Arial"/>
                <w:sz w:val="21"/>
                <w:szCs w:val="21"/>
              </w:rPr>
            </w:pPr>
            <w:r w:rsidRPr="00F827E4">
              <w:rPr>
                <w:rFonts w:ascii="Arial" w:hAnsi="Arial" w:cs="Arial"/>
                <w:sz w:val="21"/>
                <w:szCs w:val="21"/>
              </w:rPr>
              <w:t>Afvalfractie</w:t>
            </w:r>
          </w:p>
        </w:tc>
        <w:tc>
          <w:tcPr>
            <w:tcW w:w="600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434A86DC" w14:textId="77777777" w:rsidR="00F827E4" w:rsidRPr="00F827E4" w:rsidRDefault="00F827E4" w:rsidP="00F827E4">
            <w:pPr>
              <w:jc w:val="center"/>
              <w:rPr>
                <w:rFonts w:ascii="Arial" w:hAnsi="Arial" w:cs="Arial"/>
                <w:sz w:val="21"/>
                <w:szCs w:val="21"/>
              </w:rPr>
            </w:pPr>
            <w:r w:rsidRPr="00F827E4">
              <w:rPr>
                <w:rFonts w:ascii="Arial" w:hAnsi="Arial" w:cs="Arial"/>
                <w:sz w:val="21"/>
                <w:szCs w:val="21"/>
              </w:rPr>
              <w:t>Tarieven (euro/kg)</w:t>
            </w:r>
          </w:p>
        </w:tc>
      </w:tr>
      <w:tr w:rsidR="00F827E4" w:rsidRPr="00F827E4" w14:paraId="025FB82B" w14:textId="77777777" w:rsidTr="00F827E4">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B4EF8A3" w14:textId="77777777" w:rsidR="00F827E4" w:rsidRPr="00F827E4" w:rsidRDefault="00F827E4" w:rsidP="00F827E4">
            <w:pPr>
              <w:rPr>
                <w:rFonts w:ascii="Arial" w:hAnsi="Arial" w:cs="Arial"/>
                <w:sz w:val="21"/>
                <w:szCs w:val="21"/>
              </w:rPr>
            </w:pPr>
          </w:p>
        </w:tc>
        <w:tc>
          <w:tcPr>
            <w:tcW w:w="2607" w:type="dxa"/>
            <w:tcBorders>
              <w:top w:val="single" w:sz="6" w:space="0" w:color="000000"/>
              <w:left w:val="single" w:sz="6" w:space="0" w:color="000000"/>
              <w:bottom w:val="single" w:sz="6" w:space="0" w:color="000000"/>
              <w:right w:val="single" w:sz="6" w:space="0" w:color="000000"/>
            </w:tcBorders>
            <w:shd w:val="clear" w:color="auto" w:fill="FFFFFF"/>
            <w:hideMark/>
          </w:tcPr>
          <w:p w14:paraId="3FA54162" w14:textId="77777777" w:rsidR="00F827E4" w:rsidRPr="00F827E4" w:rsidRDefault="00F827E4" w:rsidP="00F827E4">
            <w:pPr>
              <w:jc w:val="center"/>
              <w:rPr>
                <w:rFonts w:ascii="Arial" w:hAnsi="Arial" w:cs="Arial"/>
                <w:sz w:val="21"/>
                <w:szCs w:val="21"/>
              </w:rPr>
            </w:pPr>
            <w:r w:rsidRPr="00F827E4">
              <w:rPr>
                <w:rFonts w:ascii="Arial" w:hAnsi="Arial" w:cs="Arial"/>
                <w:sz w:val="21"/>
                <w:szCs w:val="21"/>
              </w:rPr>
              <w:t>Particulier,  2e verblijf, verenigingen, scholen, ...</w:t>
            </w:r>
          </w:p>
        </w:tc>
        <w:tc>
          <w:tcPr>
            <w:tcW w:w="3402" w:type="dxa"/>
            <w:tcBorders>
              <w:top w:val="single" w:sz="6" w:space="0" w:color="000000"/>
              <w:left w:val="single" w:sz="6" w:space="0" w:color="000000"/>
              <w:bottom w:val="single" w:sz="6" w:space="0" w:color="000000"/>
              <w:right w:val="single" w:sz="6" w:space="0" w:color="000000"/>
            </w:tcBorders>
            <w:shd w:val="clear" w:color="auto" w:fill="FFFFFF"/>
            <w:hideMark/>
          </w:tcPr>
          <w:p w14:paraId="09328C11" w14:textId="77777777" w:rsidR="00F827E4" w:rsidRDefault="00F827E4" w:rsidP="00F827E4">
            <w:pPr>
              <w:spacing w:after="0"/>
              <w:jc w:val="center"/>
              <w:rPr>
                <w:rFonts w:ascii="Arial" w:hAnsi="Arial" w:cs="Arial"/>
                <w:sz w:val="21"/>
                <w:szCs w:val="21"/>
              </w:rPr>
            </w:pPr>
            <w:r w:rsidRPr="00F827E4">
              <w:rPr>
                <w:rFonts w:ascii="Arial" w:hAnsi="Arial" w:cs="Arial"/>
                <w:sz w:val="21"/>
                <w:szCs w:val="21"/>
              </w:rPr>
              <w:t>Bedrijven en zelfstandigen</w:t>
            </w:r>
          </w:p>
          <w:p w14:paraId="41CA20F9" w14:textId="35FF83F5" w:rsidR="00F827E4" w:rsidRPr="00F827E4" w:rsidRDefault="00F827E4" w:rsidP="00F827E4">
            <w:pPr>
              <w:jc w:val="center"/>
              <w:rPr>
                <w:rFonts w:ascii="Arial" w:hAnsi="Arial" w:cs="Arial"/>
                <w:sz w:val="21"/>
                <w:szCs w:val="21"/>
              </w:rPr>
            </w:pPr>
            <w:r w:rsidRPr="00F827E4">
              <w:rPr>
                <w:rFonts w:ascii="Arial" w:hAnsi="Arial" w:cs="Arial"/>
                <w:sz w:val="21"/>
                <w:szCs w:val="21"/>
              </w:rPr>
              <w:t>(KMO-tarief)</w:t>
            </w:r>
          </w:p>
        </w:tc>
      </w:tr>
      <w:tr w:rsidR="00F827E4" w:rsidRPr="00F827E4" w14:paraId="7FEE1289" w14:textId="77777777" w:rsidTr="00F827E4">
        <w:tc>
          <w:tcPr>
            <w:tcW w:w="2347" w:type="dxa"/>
            <w:tcBorders>
              <w:top w:val="single" w:sz="6" w:space="0" w:color="000000"/>
              <w:left w:val="single" w:sz="6" w:space="0" w:color="000000"/>
              <w:bottom w:val="single" w:sz="6" w:space="0" w:color="000000"/>
              <w:right w:val="single" w:sz="6" w:space="0" w:color="000000"/>
            </w:tcBorders>
            <w:shd w:val="clear" w:color="auto" w:fill="FFFFFF"/>
            <w:hideMark/>
          </w:tcPr>
          <w:p w14:paraId="2D28F694" w14:textId="77777777" w:rsidR="00F827E4" w:rsidRPr="00F827E4" w:rsidRDefault="00F827E4" w:rsidP="00F827E4">
            <w:pPr>
              <w:numPr>
                <w:ilvl w:val="0"/>
                <w:numId w:val="3"/>
              </w:numPr>
              <w:rPr>
                <w:rFonts w:ascii="Arial" w:hAnsi="Arial" w:cs="Arial"/>
                <w:sz w:val="21"/>
                <w:szCs w:val="21"/>
              </w:rPr>
            </w:pPr>
            <w:r w:rsidRPr="00F827E4">
              <w:rPr>
                <w:rFonts w:ascii="Arial" w:hAnsi="Arial" w:cs="Arial"/>
                <w:sz w:val="21"/>
                <w:szCs w:val="21"/>
              </w:rPr>
              <w:t>grofvuil</w:t>
            </w:r>
          </w:p>
          <w:p w14:paraId="17886503" w14:textId="77777777" w:rsidR="00F827E4" w:rsidRPr="00F827E4" w:rsidRDefault="00F827E4" w:rsidP="00F827E4">
            <w:pPr>
              <w:numPr>
                <w:ilvl w:val="0"/>
                <w:numId w:val="3"/>
              </w:numPr>
              <w:rPr>
                <w:rFonts w:ascii="Arial" w:hAnsi="Arial" w:cs="Arial"/>
                <w:sz w:val="21"/>
                <w:szCs w:val="21"/>
              </w:rPr>
            </w:pPr>
            <w:r w:rsidRPr="00F827E4">
              <w:rPr>
                <w:rFonts w:ascii="Arial" w:hAnsi="Arial" w:cs="Arial"/>
                <w:sz w:val="21"/>
                <w:szCs w:val="21"/>
              </w:rPr>
              <w:t>gemengd bouw- en sloopafval </w:t>
            </w:r>
          </w:p>
          <w:p w14:paraId="6697D504" w14:textId="77777777" w:rsidR="00F827E4" w:rsidRPr="00F827E4" w:rsidRDefault="00F827E4" w:rsidP="00F827E4">
            <w:pPr>
              <w:numPr>
                <w:ilvl w:val="0"/>
                <w:numId w:val="3"/>
              </w:numPr>
              <w:rPr>
                <w:rFonts w:ascii="Arial" w:hAnsi="Arial" w:cs="Arial"/>
                <w:sz w:val="21"/>
                <w:szCs w:val="21"/>
              </w:rPr>
            </w:pPr>
            <w:r w:rsidRPr="00F827E4">
              <w:rPr>
                <w:rFonts w:ascii="Arial" w:hAnsi="Arial" w:cs="Arial"/>
                <w:sz w:val="21"/>
                <w:szCs w:val="21"/>
              </w:rPr>
              <w:t>asbesthoudend afval</w:t>
            </w:r>
          </w:p>
        </w:tc>
        <w:tc>
          <w:tcPr>
            <w:tcW w:w="2607" w:type="dxa"/>
            <w:tcBorders>
              <w:top w:val="single" w:sz="6" w:space="0" w:color="000000"/>
              <w:left w:val="single" w:sz="6" w:space="0" w:color="000000"/>
              <w:bottom w:val="single" w:sz="6" w:space="0" w:color="000000"/>
              <w:right w:val="single" w:sz="6" w:space="0" w:color="000000"/>
            </w:tcBorders>
            <w:shd w:val="clear" w:color="auto" w:fill="FFFFFF"/>
            <w:hideMark/>
          </w:tcPr>
          <w:p w14:paraId="69D3EBBE" w14:textId="77777777" w:rsidR="00F827E4" w:rsidRPr="00F827E4" w:rsidRDefault="00F827E4" w:rsidP="00F827E4">
            <w:pPr>
              <w:rPr>
                <w:rFonts w:ascii="Arial" w:hAnsi="Arial" w:cs="Arial"/>
                <w:sz w:val="21"/>
                <w:szCs w:val="21"/>
              </w:rPr>
            </w:pPr>
            <w:r w:rsidRPr="00F827E4">
              <w:rPr>
                <w:rFonts w:ascii="Arial" w:hAnsi="Arial" w:cs="Arial"/>
                <w:sz w:val="21"/>
                <w:szCs w:val="21"/>
              </w:rPr>
              <w:t> € 0,35</w:t>
            </w:r>
          </w:p>
        </w:tc>
        <w:tc>
          <w:tcPr>
            <w:tcW w:w="3402" w:type="dxa"/>
            <w:tcBorders>
              <w:top w:val="single" w:sz="6" w:space="0" w:color="000000"/>
              <w:left w:val="single" w:sz="6" w:space="0" w:color="000000"/>
              <w:bottom w:val="single" w:sz="6" w:space="0" w:color="000000"/>
              <w:right w:val="single" w:sz="6" w:space="0" w:color="000000"/>
            </w:tcBorders>
            <w:shd w:val="clear" w:color="auto" w:fill="FFFFFF"/>
            <w:hideMark/>
          </w:tcPr>
          <w:p w14:paraId="0207CA71" w14:textId="77777777" w:rsidR="00F827E4" w:rsidRPr="00F827E4" w:rsidRDefault="00F827E4" w:rsidP="00F827E4">
            <w:pPr>
              <w:rPr>
                <w:rFonts w:ascii="Arial" w:hAnsi="Arial" w:cs="Arial"/>
                <w:sz w:val="21"/>
                <w:szCs w:val="21"/>
              </w:rPr>
            </w:pPr>
            <w:r w:rsidRPr="00F827E4">
              <w:rPr>
                <w:rFonts w:ascii="Arial" w:hAnsi="Arial" w:cs="Arial"/>
                <w:sz w:val="21"/>
                <w:szCs w:val="21"/>
              </w:rPr>
              <w:t> € 0,35</w:t>
            </w:r>
          </w:p>
        </w:tc>
      </w:tr>
      <w:tr w:rsidR="00F827E4" w:rsidRPr="00F827E4" w14:paraId="4E832F0B" w14:textId="77777777" w:rsidTr="00F827E4">
        <w:tc>
          <w:tcPr>
            <w:tcW w:w="2347" w:type="dxa"/>
            <w:tcBorders>
              <w:top w:val="single" w:sz="6" w:space="0" w:color="000000"/>
              <w:left w:val="single" w:sz="6" w:space="0" w:color="000000"/>
              <w:bottom w:val="single" w:sz="6" w:space="0" w:color="000000"/>
              <w:right w:val="single" w:sz="6" w:space="0" w:color="000000"/>
            </w:tcBorders>
            <w:shd w:val="clear" w:color="auto" w:fill="FFFFFF"/>
            <w:hideMark/>
          </w:tcPr>
          <w:p w14:paraId="6B4A0888" w14:textId="77777777" w:rsidR="00F827E4" w:rsidRPr="00F827E4" w:rsidRDefault="00F827E4" w:rsidP="00F827E4">
            <w:pPr>
              <w:numPr>
                <w:ilvl w:val="0"/>
                <w:numId w:val="4"/>
              </w:numPr>
              <w:rPr>
                <w:rFonts w:ascii="Arial" w:hAnsi="Arial" w:cs="Arial"/>
                <w:sz w:val="21"/>
                <w:szCs w:val="21"/>
              </w:rPr>
            </w:pPr>
            <w:r w:rsidRPr="00F827E4">
              <w:rPr>
                <w:rFonts w:ascii="Arial" w:hAnsi="Arial" w:cs="Arial"/>
                <w:sz w:val="21"/>
                <w:szCs w:val="21"/>
              </w:rPr>
              <w:t>kalkplaten</w:t>
            </w:r>
          </w:p>
          <w:p w14:paraId="1236366E" w14:textId="77777777" w:rsidR="00F827E4" w:rsidRPr="00F827E4" w:rsidRDefault="00F827E4" w:rsidP="00F827E4">
            <w:pPr>
              <w:numPr>
                <w:ilvl w:val="0"/>
                <w:numId w:val="4"/>
              </w:numPr>
              <w:rPr>
                <w:rFonts w:ascii="Arial" w:hAnsi="Arial" w:cs="Arial"/>
                <w:sz w:val="21"/>
                <w:szCs w:val="21"/>
              </w:rPr>
            </w:pPr>
            <w:r w:rsidRPr="00F827E4">
              <w:rPr>
                <w:rFonts w:ascii="Arial" w:hAnsi="Arial" w:cs="Arial"/>
                <w:sz w:val="21"/>
                <w:szCs w:val="21"/>
              </w:rPr>
              <w:t>cellenbeton</w:t>
            </w:r>
          </w:p>
          <w:p w14:paraId="44D2D887" w14:textId="77777777" w:rsidR="00F827E4" w:rsidRPr="00F827E4" w:rsidRDefault="00F827E4" w:rsidP="00F827E4">
            <w:pPr>
              <w:numPr>
                <w:ilvl w:val="0"/>
                <w:numId w:val="4"/>
              </w:numPr>
              <w:rPr>
                <w:rFonts w:ascii="Arial" w:hAnsi="Arial" w:cs="Arial"/>
                <w:sz w:val="21"/>
                <w:szCs w:val="21"/>
              </w:rPr>
            </w:pPr>
            <w:r w:rsidRPr="00F827E4">
              <w:rPr>
                <w:rFonts w:ascii="Arial" w:hAnsi="Arial" w:cs="Arial"/>
                <w:sz w:val="21"/>
                <w:szCs w:val="21"/>
              </w:rPr>
              <w:t>vlak glas</w:t>
            </w:r>
          </w:p>
          <w:p w14:paraId="67C98038" w14:textId="77777777" w:rsidR="00F827E4" w:rsidRPr="00F827E4" w:rsidRDefault="00F827E4" w:rsidP="00F827E4">
            <w:pPr>
              <w:numPr>
                <w:ilvl w:val="0"/>
                <w:numId w:val="4"/>
              </w:numPr>
              <w:rPr>
                <w:rFonts w:ascii="Arial" w:hAnsi="Arial" w:cs="Arial"/>
                <w:sz w:val="21"/>
                <w:szCs w:val="21"/>
              </w:rPr>
            </w:pPr>
            <w:r w:rsidRPr="00F827E4">
              <w:rPr>
                <w:rFonts w:ascii="Arial" w:hAnsi="Arial" w:cs="Arial"/>
                <w:sz w:val="21"/>
                <w:szCs w:val="21"/>
              </w:rPr>
              <w:t>grond</w:t>
            </w:r>
          </w:p>
          <w:p w14:paraId="3848C1A1" w14:textId="77777777" w:rsidR="00F827E4" w:rsidRPr="00F827E4" w:rsidRDefault="00F827E4" w:rsidP="00F827E4">
            <w:pPr>
              <w:numPr>
                <w:ilvl w:val="0"/>
                <w:numId w:val="4"/>
              </w:numPr>
              <w:rPr>
                <w:rFonts w:ascii="Arial" w:hAnsi="Arial" w:cs="Arial"/>
                <w:sz w:val="21"/>
                <w:szCs w:val="21"/>
              </w:rPr>
            </w:pPr>
            <w:r w:rsidRPr="00F827E4">
              <w:rPr>
                <w:rFonts w:ascii="Arial" w:hAnsi="Arial" w:cs="Arial"/>
                <w:sz w:val="21"/>
                <w:szCs w:val="21"/>
              </w:rPr>
              <w:t>zuiver steenpuin</w:t>
            </w:r>
          </w:p>
          <w:p w14:paraId="5A391CCC" w14:textId="77777777" w:rsidR="00F827E4" w:rsidRPr="00F827E4" w:rsidRDefault="00F827E4" w:rsidP="00F827E4">
            <w:pPr>
              <w:numPr>
                <w:ilvl w:val="0"/>
                <w:numId w:val="4"/>
              </w:numPr>
              <w:rPr>
                <w:rFonts w:ascii="Arial" w:hAnsi="Arial" w:cs="Arial"/>
                <w:sz w:val="21"/>
                <w:szCs w:val="21"/>
              </w:rPr>
            </w:pPr>
            <w:r w:rsidRPr="00F827E4">
              <w:rPr>
                <w:rFonts w:ascii="Arial" w:hAnsi="Arial" w:cs="Arial"/>
                <w:sz w:val="21"/>
                <w:szCs w:val="21"/>
              </w:rPr>
              <w:t>hout </w:t>
            </w:r>
          </w:p>
        </w:tc>
        <w:tc>
          <w:tcPr>
            <w:tcW w:w="2607" w:type="dxa"/>
            <w:tcBorders>
              <w:top w:val="single" w:sz="6" w:space="0" w:color="000000"/>
              <w:left w:val="single" w:sz="6" w:space="0" w:color="000000"/>
              <w:bottom w:val="single" w:sz="6" w:space="0" w:color="000000"/>
              <w:right w:val="single" w:sz="6" w:space="0" w:color="000000"/>
            </w:tcBorders>
            <w:shd w:val="clear" w:color="auto" w:fill="FFFFFF"/>
            <w:hideMark/>
          </w:tcPr>
          <w:p w14:paraId="5C1299BF" w14:textId="77777777" w:rsidR="00F827E4" w:rsidRPr="00F827E4" w:rsidRDefault="00F827E4" w:rsidP="00F827E4">
            <w:pPr>
              <w:rPr>
                <w:rFonts w:ascii="Arial" w:hAnsi="Arial" w:cs="Arial"/>
                <w:sz w:val="21"/>
                <w:szCs w:val="21"/>
              </w:rPr>
            </w:pPr>
            <w:r w:rsidRPr="00F827E4">
              <w:rPr>
                <w:rFonts w:ascii="Arial" w:hAnsi="Arial" w:cs="Arial"/>
                <w:sz w:val="21"/>
                <w:szCs w:val="21"/>
              </w:rPr>
              <w:t> € 0,05</w:t>
            </w:r>
          </w:p>
        </w:tc>
        <w:tc>
          <w:tcPr>
            <w:tcW w:w="3402" w:type="dxa"/>
            <w:tcBorders>
              <w:top w:val="single" w:sz="6" w:space="0" w:color="000000"/>
              <w:left w:val="single" w:sz="6" w:space="0" w:color="000000"/>
              <w:bottom w:val="single" w:sz="6" w:space="0" w:color="000000"/>
              <w:right w:val="single" w:sz="6" w:space="0" w:color="000000"/>
            </w:tcBorders>
            <w:shd w:val="clear" w:color="auto" w:fill="FFFFFF"/>
            <w:hideMark/>
          </w:tcPr>
          <w:p w14:paraId="50A113D8" w14:textId="77777777" w:rsidR="00F827E4" w:rsidRPr="00F827E4" w:rsidRDefault="00F827E4" w:rsidP="00F827E4">
            <w:pPr>
              <w:rPr>
                <w:rFonts w:ascii="Arial" w:hAnsi="Arial" w:cs="Arial"/>
                <w:sz w:val="21"/>
                <w:szCs w:val="21"/>
              </w:rPr>
            </w:pPr>
            <w:r w:rsidRPr="00F827E4">
              <w:rPr>
                <w:rFonts w:ascii="Arial" w:hAnsi="Arial" w:cs="Arial"/>
                <w:sz w:val="21"/>
                <w:szCs w:val="21"/>
              </w:rPr>
              <w:t> € 0,12</w:t>
            </w:r>
          </w:p>
        </w:tc>
      </w:tr>
      <w:tr w:rsidR="00F827E4" w:rsidRPr="00F827E4" w14:paraId="644A52AE" w14:textId="77777777" w:rsidTr="00F827E4">
        <w:tc>
          <w:tcPr>
            <w:tcW w:w="2347" w:type="dxa"/>
            <w:tcBorders>
              <w:top w:val="single" w:sz="6" w:space="0" w:color="000000"/>
              <w:left w:val="single" w:sz="6" w:space="0" w:color="000000"/>
              <w:bottom w:val="single" w:sz="6" w:space="0" w:color="000000"/>
              <w:right w:val="single" w:sz="6" w:space="0" w:color="000000"/>
            </w:tcBorders>
            <w:shd w:val="clear" w:color="auto" w:fill="FFFFFF"/>
            <w:hideMark/>
          </w:tcPr>
          <w:p w14:paraId="19B09037" w14:textId="77777777" w:rsidR="00F827E4" w:rsidRPr="00F827E4" w:rsidRDefault="00F827E4" w:rsidP="00F827E4">
            <w:pPr>
              <w:numPr>
                <w:ilvl w:val="0"/>
                <w:numId w:val="5"/>
              </w:numPr>
              <w:rPr>
                <w:rFonts w:ascii="Arial" w:hAnsi="Arial" w:cs="Arial"/>
                <w:sz w:val="21"/>
                <w:szCs w:val="21"/>
              </w:rPr>
            </w:pPr>
            <w:r w:rsidRPr="00F827E4">
              <w:rPr>
                <w:rFonts w:ascii="Arial" w:hAnsi="Arial" w:cs="Arial"/>
                <w:sz w:val="21"/>
                <w:szCs w:val="21"/>
              </w:rPr>
              <w:t>groenafval </w:t>
            </w:r>
          </w:p>
        </w:tc>
        <w:tc>
          <w:tcPr>
            <w:tcW w:w="2607" w:type="dxa"/>
            <w:tcBorders>
              <w:top w:val="single" w:sz="6" w:space="0" w:color="000000"/>
              <w:left w:val="single" w:sz="6" w:space="0" w:color="000000"/>
              <w:bottom w:val="single" w:sz="6" w:space="0" w:color="000000"/>
              <w:right w:val="single" w:sz="6" w:space="0" w:color="000000"/>
            </w:tcBorders>
            <w:shd w:val="clear" w:color="auto" w:fill="FFFFFF"/>
            <w:hideMark/>
          </w:tcPr>
          <w:p w14:paraId="259951F1" w14:textId="28F8BCE7" w:rsidR="00F827E4" w:rsidRPr="00F827E4" w:rsidRDefault="00F827E4" w:rsidP="00F827E4">
            <w:pPr>
              <w:jc w:val="center"/>
              <w:rPr>
                <w:rFonts w:ascii="Arial" w:hAnsi="Arial" w:cs="Arial"/>
                <w:sz w:val="21"/>
                <w:szCs w:val="21"/>
              </w:rPr>
            </w:pPr>
            <w:r w:rsidRPr="00F827E4">
              <w:rPr>
                <w:rFonts w:ascii="Arial" w:hAnsi="Arial" w:cs="Arial"/>
                <w:sz w:val="21"/>
                <w:szCs w:val="21"/>
              </w:rPr>
              <w:t>-</w:t>
            </w:r>
          </w:p>
        </w:tc>
        <w:tc>
          <w:tcPr>
            <w:tcW w:w="3402" w:type="dxa"/>
            <w:tcBorders>
              <w:top w:val="single" w:sz="6" w:space="0" w:color="000000"/>
              <w:left w:val="single" w:sz="6" w:space="0" w:color="000000"/>
              <w:bottom w:val="single" w:sz="6" w:space="0" w:color="000000"/>
              <w:right w:val="single" w:sz="6" w:space="0" w:color="000000"/>
            </w:tcBorders>
            <w:shd w:val="clear" w:color="auto" w:fill="FFFFFF"/>
            <w:hideMark/>
          </w:tcPr>
          <w:p w14:paraId="05E95ABA" w14:textId="77777777" w:rsidR="00F827E4" w:rsidRPr="00F827E4" w:rsidRDefault="00F827E4" w:rsidP="00F827E4">
            <w:pPr>
              <w:rPr>
                <w:rFonts w:ascii="Arial" w:hAnsi="Arial" w:cs="Arial"/>
                <w:sz w:val="21"/>
                <w:szCs w:val="21"/>
              </w:rPr>
            </w:pPr>
            <w:r w:rsidRPr="00F827E4">
              <w:rPr>
                <w:rFonts w:ascii="Arial" w:hAnsi="Arial" w:cs="Arial"/>
                <w:sz w:val="21"/>
                <w:szCs w:val="21"/>
              </w:rPr>
              <w:t> € 0,12</w:t>
            </w:r>
          </w:p>
        </w:tc>
      </w:tr>
      <w:tr w:rsidR="00F827E4" w:rsidRPr="00F827E4" w14:paraId="60979EA6" w14:textId="77777777" w:rsidTr="00F827E4">
        <w:tc>
          <w:tcPr>
            <w:tcW w:w="2347" w:type="dxa"/>
            <w:tcBorders>
              <w:top w:val="single" w:sz="6" w:space="0" w:color="000000"/>
              <w:left w:val="single" w:sz="6" w:space="0" w:color="000000"/>
              <w:bottom w:val="single" w:sz="6" w:space="0" w:color="000000"/>
              <w:right w:val="single" w:sz="6" w:space="0" w:color="000000"/>
            </w:tcBorders>
            <w:shd w:val="clear" w:color="auto" w:fill="FFFFFF"/>
            <w:hideMark/>
          </w:tcPr>
          <w:p w14:paraId="1252D77F" w14:textId="77777777" w:rsidR="00F827E4" w:rsidRPr="00F827E4" w:rsidRDefault="00F827E4" w:rsidP="00F827E4">
            <w:pPr>
              <w:numPr>
                <w:ilvl w:val="0"/>
                <w:numId w:val="6"/>
              </w:numPr>
              <w:rPr>
                <w:rFonts w:ascii="Arial" w:hAnsi="Arial" w:cs="Arial"/>
                <w:sz w:val="21"/>
                <w:szCs w:val="21"/>
              </w:rPr>
            </w:pPr>
            <w:r w:rsidRPr="00F827E4">
              <w:rPr>
                <w:rFonts w:ascii="Arial" w:hAnsi="Arial" w:cs="Arial"/>
                <w:sz w:val="21"/>
                <w:szCs w:val="21"/>
              </w:rPr>
              <w:t>piepschuim (zak 1.500 liter) </w:t>
            </w:r>
          </w:p>
        </w:tc>
        <w:tc>
          <w:tcPr>
            <w:tcW w:w="2607" w:type="dxa"/>
            <w:tcBorders>
              <w:top w:val="single" w:sz="6" w:space="0" w:color="000000"/>
              <w:left w:val="single" w:sz="6" w:space="0" w:color="000000"/>
              <w:bottom w:val="single" w:sz="6" w:space="0" w:color="000000"/>
              <w:right w:val="single" w:sz="6" w:space="0" w:color="000000"/>
            </w:tcBorders>
            <w:shd w:val="clear" w:color="auto" w:fill="FFFFFF"/>
            <w:hideMark/>
          </w:tcPr>
          <w:p w14:paraId="0F21E766" w14:textId="6973A579" w:rsidR="00F827E4" w:rsidRPr="00F827E4" w:rsidRDefault="00F827E4" w:rsidP="00F827E4">
            <w:pPr>
              <w:jc w:val="center"/>
              <w:rPr>
                <w:rFonts w:ascii="Arial" w:hAnsi="Arial" w:cs="Arial"/>
                <w:sz w:val="21"/>
                <w:szCs w:val="21"/>
              </w:rPr>
            </w:pPr>
            <w:r w:rsidRPr="00F827E4">
              <w:rPr>
                <w:rFonts w:ascii="Arial" w:hAnsi="Arial" w:cs="Arial"/>
                <w:sz w:val="21"/>
                <w:szCs w:val="21"/>
              </w:rPr>
              <w:t>-</w:t>
            </w:r>
          </w:p>
        </w:tc>
        <w:tc>
          <w:tcPr>
            <w:tcW w:w="3402" w:type="dxa"/>
            <w:tcBorders>
              <w:top w:val="single" w:sz="6" w:space="0" w:color="000000"/>
              <w:left w:val="single" w:sz="6" w:space="0" w:color="000000"/>
              <w:bottom w:val="single" w:sz="6" w:space="0" w:color="000000"/>
              <w:right w:val="single" w:sz="6" w:space="0" w:color="000000"/>
            </w:tcBorders>
            <w:shd w:val="clear" w:color="auto" w:fill="FFFFFF"/>
            <w:hideMark/>
          </w:tcPr>
          <w:p w14:paraId="22B6F9BD" w14:textId="77777777" w:rsidR="00F827E4" w:rsidRPr="00F827E4" w:rsidRDefault="00F827E4" w:rsidP="00F827E4">
            <w:pPr>
              <w:rPr>
                <w:rFonts w:ascii="Arial" w:hAnsi="Arial" w:cs="Arial"/>
                <w:sz w:val="21"/>
                <w:szCs w:val="21"/>
              </w:rPr>
            </w:pPr>
            <w:r w:rsidRPr="00F827E4">
              <w:rPr>
                <w:rFonts w:ascii="Arial" w:hAnsi="Arial" w:cs="Arial"/>
                <w:sz w:val="21"/>
                <w:szCs w:val="21"/>
              </w:rPr>
              <w:t> € 6 / zak</w:t>
            </w:r>
          </w:p>
        </w:tc>
      </w:tr>
      <w:tr w:rsidR="00F827E4" w:rsidRPr="00F827E4" w14:paraId="7239B02C" w14:textId="77777777" w:rsidTr="00F827E4">
        <w:tc>
          <w:tcPr>
            <w:tcW w:w="2347" w:type="dxa"/>
            <w:tcBorders>
              <w:top w:val="single" w:sz="6" w:space="0" w:color="000000"/>
              <w:left w:val="single" w:sz="6" w:space="0" w:color="000000"/>
              <w:bottom w:val="single" w:sz="6" w:space="0" w:color="000000"/>
              <w:right w:val="single" w:sz="6" w:space="0" w:color="000000"/>
            </w:tcBorders>
            <w:shd w:val="clear" w:color="auto" w:fill="FFFFFF"/>
            <w:hideMark/>
          </w:tcPr>
          <w:p w14:paraId="33AE4216" w14:textId="77777777" w:rsidR="00F827E4" w:rsidRPr="00F827E4" w:rsidRDefault="00F827E4" w:rsidP="00F827E4">
            <w:pPr>
              <w:numPr>
                <w:ilvl w:val="0"/>
                <w:numId w:val="7"/>
              </w:numPr>
              <w:rPr>
                <w:rFonts w:ascii="Arial" w:hAnsi="Arial" w:cs="Arial"/>
                <w:sz w:val="21"/>
                <w:szCs w:val="21"/>
              </w:rPr>
            </w:pPr>
            <w:r w:rsidRPr="00F827E4">
              <w:rPr>
                <w:rFonts w:ascii="Arial" w:hAnsi="Arial" w:cs="Arial"/>
                <w:sz w:val="21"/>
                <w:szCs w:val="21"/>
              </w:rPr>
              <w:t>plastic folie (zak 400 liter) </w:t>
            </w:r>
          </w:p>
        </w:tc>
        <w:tc>
          <w:tcPr>
            <w:tcW w:w="2607" w:type="dxa"/>
            <w:tcBorders>
              <w:top w:val="single" w:sz="6" w:space="0" w:color="000000"/>
              <w:left w:val="single" w:sz="6" w:space="0" w:color="000000"/>
              <w:bottom w:val="single" w:sz="6" w:space="0" w:color="000000"/>
              <w:right w:val="single" w:sz="6" w:space="0" w:color="000000"/>
            </w:tcBorders>
            <w:shd w:val="clear" w:color="auto" w:fill="FFFFFF"/>
            <w:hideMark/>
          </w:tcPr>
          <w:p w14:paraId="3F2A2287" w14:textId="14A0136D" w:rsidR="00F827E4" w:rsidRPr="00F827E4" w:rsidRDefault="00F827E4" w:rsidP="00F827E4">
            <w:pPr>
              <w:jc w:val="center"/>
              <w:rPr>
                <w:rFonts w:ascii="Arial" w:hAnsi="Arial" w:cs="Arial"/>
                <w:sz w:val="21"/>
                <w:szCs w:val="21"/>
              </w:rPr>
            </w:pPr>
            <w:r w:rsidRPr="00F827E4">
              <w:rPr>
                <w:rFonts w:ascii="Arial" w:hAnsi="Arial" w:cs="Arial"/>
                <w:sz w:val="21"/>
                <w:szCs w:val="21"/>
              </w:rPr>
              <w:t>-</w:t>
            </w:r>
          </w:p>
        </w:tc>
        <w:tc>
          <w:tcPr>
            <w:tcW w:w="3402" w:type="dxa"/>
            <w:tcBorders>
              <w:top w:val="single" w:sz="6" w:space="0" w:color="000000"/>
              <w:left w:val="single" w:sz="6" w:space="0" w:color="000000"/>
              <w:bottom w:val="single" w:sz="6" w:space="0" w:color="000000"/>
              <w:right w:val="single" w:sz="6" w:space="0" w:color="000000"/>
            </w:tcBorders>
            <w:shd w:val="clear" w:color="auto" w:fill="FFFFFF"/>
            <w:hideMark/>
          </w:tcPr>
          <w:p w14:paraId="4E7B7B65" w14:textId="77777777" w:rsidR="00F827E4" w:rsidRPr="00F827E4" w:rsidRDefault="00F827E4" w:rsidP="00F827E4">
            <w:pPr>
              <w:rPr>
                <w:rFonts w:ascii="Arial" w:hAnsi="Arial" w:cs="Arial"/>
                <w:sz w:val="21"/>
                <w:szCs w:val="21"/>
              </w:rPr>
            </w:pPr>
            <w:r w:rsidRPr="00F827E4">
              <w:rPr>
                <w:rFonts w:ascii="Arial" w:hAnsi="Arial" w:cs="Arial"/>
                <w:sz w:val="21"/>
                <w:szCs w:val="21"/>
              </w:rPr>
              <w:t> € 5 / zak</w:t>
            </w:r>
          </w:p>
        </w:tc>
      </w:tr>
    </w:tbl>
    <w:p w14:paraId="3A67323D" w14:textId="77777777" w:rsidR="00F827E4" w:rsidRDefault="00F827E4" w:rsidP="00F827E4">
      <w:pPr>
        <w:rPr>
          <w:rFonts w:ascii="Arial" w:hAnsi="Arial" w:cs="Arial"/>
          <w:sz w:val="21"/>
          <w:szCs w:val="21"/>
        </w:rPr>
      </w:pPr>
    </w:p>
    <w:p w14:paraId="3F47ED82" w14:textId="456F6D64" w:rsidR="008F4D69" w:rsidRDefault="00F827E4" w:rsidP="00F827E4">
      <w:pPr>
        <w:rPr>
          <w:rFonts w:ascii="Arial" w:hAnsi="Arial" w:cs="Arial"/>
          <w:b/>
          <w:bCs/>
          <w:sz w:val="21"/>
          <w:szCs w:val="21"/>
        </w:rPr>
      </w:pPr>
      <w:r w:rsidRPr="00F827E4">
        <w:rPr>
          <w:rFonts w:ascii="Arial" w:hAnsi="Arial" w:cs="Arial"/>
          <w:b/>
          <w:bCs/>
          <w:sz w:val="21"/>
          <w:szCs w:val="21"/>
        </w:rPr>
        <w:t>Artikel 3</w:t>
      </w:r>
    </w:p>
    <w:p w14:paraId="704547E0" w14:textId="23318F01" w:rsidR="00F827E4" w:rsidRPr="00F827E4" w:rsidRDefault="00F827E4" w:rsidP="00F827E4">
      <w:pPr>
        <w:rPr>
          <w:rFonts w:ascii="Arial" w:hAnsi="Arial" w:cs="Arial"/>
          <w:sz w:val="21"/>
          <w:szCs w:val="21"/>
        </w:rPr>
      </w:pPr>
      <w:r w:rsidRPr="00F827E4">
        <w:rPr>
          <w:rFonts w:ascii="Arial" w:hAnsi="Arial" w:cs="Arial"/>
          <w:sz w:val="21"/>
          <w:szCs w:val="21"/>
        </w:rPr>
        <w:t>§ 1. Het bedrag van de retributies vermeld in artikel 1 is verschuldigd door eenieder die gebruik maakt van het recyclagepark voor de aanvoer van de in artikel 1 genoemde afvalstoffen.</w:t>
      </w:r>
    </w:p>
    <w:p w14:paraId="2CE341D4" w14:textId="77777777" w:rsidR="00F827E4" w:rsidRPr="00F827E4" w:rsidRDefault="00F827E4" w:rsidP="00F827E4">
      <w:pPr>
        <w:rPr>
          <w:rFonts w:ascii="Arial" w:hAnsi="Arial" w:cs="Arial"/>
          <w:sz w:val="21"/>
          <w:szCs w:val="21"/>
        </w:rPr>
      </w:pPr>
      <w:r w:rsidRPr="00F827E4">
        <w:rPr>
          <w:rFonts w:ascii="Arial" w:hAnsi="Arial" w:cs="Arial"/>
          <w:sz w:val="21"/>
          <w:szCs w:val="21"/>
        </w:rPr>
        <w:t>§ 2. Een gezin bestaat uit alle personen die in het bevolkingsregister aan elkaar gekoppeld zijn via de referentiepersoon. De referentiepersoon van een gezin is de persoon in het bevolkingsregister die het huishouden vertegenwoordigt bij contacten met de overheid.</w:t>
      </w:r>
    </w:p>
    <w:p w14:paraId="256139C2" w14:textId="77777777" w:rsidR="00F827E4" w:rsidRPr="00F827E4" w:rsidRDefault="00F827E4" w:rsidP="00F827E4">
      <w:pPr>
        <w:rPr>
          <w:rFonts w:ascii="Arial" w:hAnsi="Arial" w:cs="Arial"/>
          <w:sz w:val="21"/>
          <w:szCs w:val="21"/>
        </w:rPr>
      </w:pPr>
      <w:r w:rsidRPr="00F827E4">
        <w:rPr>
          <w:rFonts w:ascii="Arial" w:hAnsi="Arial" w:cs="Arial"/>
          <w:sz w:val="21"/>
          <w:szCs w:val="21"/>
        </w:rPr>
        <w:t>§ 3. Voor elk gezin zijn er volgende vrijstellingen van toepassing:</w:t>
      </w:r>
    </w:p>
    <w:p w14:paraId="1DF195DB" w14:textId="5F22AF9E" w:rsidR="00F827E4" w:rsidRPr="00F827E4" w:rsidRDefault="00F827E4" w:rsidP="00F827E4">
      <w:pPr>
        <w:rPr>
          <w:rFonts w:ascii="Arial" w:hAnsi="Arial" w:cs="Arial"/>
          <w:sz w:val="21"/>
          <w:szCs w:val="21"/>
        </w:rPr>
      </w:pPr>
      <w:r w:rsidRPr="00F827E4">
        <w:rPr>
          <w:rFonts w:ascii="Arial" w:hAnsi="Arial" w:cs="Arial"/>
          <w:sz w:val="21"/>
          <w:szCs w:val="21"/>
        </w:rPr>
        <w:t>1. Een gezin van maximum 3 personen krijgt per jaar 50 kg vrijstelling.</w:t>
      </w:r>
      <w:r w:rsidRPr="00F827E4">
        <w:rPr>
          <w:rFonts w:ascii="Arial" w:hAnsi="Arial" w:cs="Arial"/>
          <w:sz w:val="21"/>
          <w:szCs w:val="21"/>
        </w:rPr>
        <w:br/>
        <w:t>2. Er geldt een extra vrijstelling van 10 kg per bijkomend gezinslid per jaar.</w:t>
      </w:r>
      <w:r w:rsidRPr="00F827E4">
        <w:rPr>
          <w:rFonts w:ascii="Arial" w:hAnsi="Arial" w:cs="Arial"/>
          <w:sz w:val="21"/>
          <w:szCs w:val="21"/>
        </w:rPr>
        <w:br/>
        <w:t>3. Deze vrijstellingen worden éénmaal per jaar, namelijk op 1 januari, toegekend.</w:t>
      </w:r>
      <w:r>
        <w:rPr>
          <w:rFonts w:ascii="Arial" w:hAnsi="Arial" w:cs="Arial"/>
          <w:sz w:val="21"/>
          <w:szCs w:val="21"/>
        </w:rPr>
        <w:t xml:space="preserve"> </w:t>
      </w:r>
      <w:r w:rsidRPr="00F827E4">
        <w:rPr>
          <w:rFonts w:ascii="Arial" w:hAnsi="Arial" w:cs="Arial"/>
          <w:sz w:val="21"/>
          <w:szCs w:val="21"/>
        </w:rPr>
        <w:br/>
      </w:r>
      <w:r>
        <w:rPr>
          <w:rFonts w:ascii="Arial" w:hAnsi="Arial" w:cs="Arial"/>
          <w:sz w:val="21"/>
          <w:szCs w:val="21"/>
        </w:rPr>
        <w:t xml:space="preserve">    </w:t>
      </w:r>
      <w:r w:rsidRPr="00F827E4">
        <w:rPr>
          <w:rFonts w:ascii="Arial" w:hAnsi="Arial" w:cs="Arial"/>
          <w:sz w:val="21"/>
          <w:szCs w:val="21"/>
        </w:rPr>
        <w:t>Vrijstellingen kunnen niet opgebouwd / overgedragen worden naar het volgende jaar.</w:t>
      </w:r>
      <w:r w:rsidRPr="00F827E4">
        <w:rPr>
          <w:rFonts w:ascii="Arial" w:hAnsi="Arial" w:cs="Arial"/>
          <w:sz w:val="21"/>
          <w:szCs w:val="21"/>
        </w:rPr>
        <w:br/>
        <w:t>4. Voor grofvuil wordt geen vrijstelling toegekend.</w:t>
      </w:r>
      <w:r w:rsidRPr="00F827E4">
        <w:rPr>
          <w:rFonts w:ascii="Arial" w:hAnsi="Arial" w:cs="Arial"/>
          <w:sz w:val="21"/>
          <w:szCs w:val="21"/>
        </w:rPr>
        <w:br/>
        <w:t>5. Voor asbesthoudend afval geldt een vrijstelling van 1.000 kg per jaar.</w:t>
      </w:r>
      <w:r w:rsidRPr="00F827E4">
        <w:rPr>
          <w:rFonts w:ascii="Arial" w:hAnsi="Arial" w:cs="Arial"/>
          <w:sz w:val="21"/>
          <w:szCs w:val="21"/>
        </w:rPr>
        <w:br/>
        <w:t>6. Enkel het bezoekerstype “particulier” krijgt een vrijstelling toegekend.</w:t>
      </w:r>
    </w:p>
    <w:p w14:paraId="580EA5E2" w14:textId="77777777" w:rsidR="00F827E4" w:rsidRPr="00F827E4" w:rsidRDefault="00F827E4" w:rsidP="00F827E4">
      <w:pPr>
        <w:rPr>
          <w:rFonts w:ascii="Arial" w:hAnsi="Arial" w:cs="Arial"/>
          <w:sz w:val="21"/>
          <w:szCs w:val="21"/>
        </w:rPr>
      </w:pPr>
      <w:r w:rsidRPr="00F827E4">
        <w:rPr>
          <w:rFonts w:ascii="Arial" w:hAnsi="Arial" w:cs="Arial"/>
          <w:sz w:val="21"/>
          <w:szCs w:val="21"/>
        </w:rPr>
        <w:t>§ 4. Bedrijven en zelfstandigen krijgen geen vrijstellingen.</w:t>
      </w:r>
    </w:p>
    <w:p w14:paraId="44FEB933" w14:textId="77777777" w:rsidR="00F827E4" w:rsidRPr="00F827E4" w:rsidRDefault="00F827E4" w:rsidP="00F827E4">
      <w:pPr>
        <w:rPr>
          <w:rFonts w:ascii="Arial" w:hAnsi="Arial" w:cs="Arial"/>
          <w:sz w:val="21"/>
          <w:szCs w:val="21"/>
        </w:rPr>
      </w:pPr>
      <w:r w:rsidRPr="00F827E4">
        <w:rPr>
          <w:rFonts w:ascii="Arial" w:hAnsi="Arial" w:cs="Arial"/>
          <w:sz w:val="21"/>
          <w:szCs w:val="21"/>
        </w:rPr>
        <w:t>§ 5. Er wordt maximaal 1.000 kg per dag per bedrijf en zelfstandige aanvaard. De afvalstoffen moeten gesorteerd naar het recyclagepark gebracht worden. Alleen vergelijkbare bedrijfsafvalstoffen worden aanvaard. Vergelijkbare bedrijfsafvalstoffen zijn afvalstoffen die ontstaan zijn ten gevolge van activiteiten die van dezelfde aard zijn als van deze van de normale werking van een particuliere huishouding, en die omwille van de aard, de samenstelling en de hoeveelheid vergelijkbaar zijn met huishoudelijke afvalstoffen.</w:t>
      </w:r>
    </w:p>
    <w:p w14:paraId="7B13BB28" w14:textId="5EC47503" w:rsidR="00F827E4" w:rsidRPr="00F827E4" w:rsidRDefault="00F827E4" w:rsidP="00F827E4">
      <w:pPr>
        <w:rPr>
          <w:rFonts w:ascii="Arial" w:hAnsi="Arial" w:cs="Arial"/>
          <w:b/>
          <w:bCs/>
          <w:sz w:val="21"/>
          <w:szCs w:val="21"/>
        </w:rPr>
      </w:pPr>
      <w:r w:rsidRPr="00F827E4">
        <w:rPr>
          <w:rFonts w:ascii="Arial" w:hAnsi="Arial" w:cs="Arial"/>
          <w:b/>
          <w:bCs/>
          <w:sz w:val="21"/>
          <w:szCs w:val="21"/>
        </w:rPr>
        <w:t>Artikel 4</w:t>
      </w:r>
    </w:p>
    <w:p w14:paraId="3EFFE15F" w14:textId="77777777" w:rsidR="00F827E4" w:rsidRPr="00F827E4" w:rsidRDefault="00F827E4" w:rsidP="00F827E4">
      <w:pPr>
        <w:rPr>
          <w:rFonts w:ascii="Arial" w:hAnsi="Arial" w:cs="Arial"/>
          <w:sz w:val="21"/>
          <w:szCs w:val="21"/>
        </w:rPr>
      </w:pPr>
      <w:r w:rsidRPr="00F827E4">
        <w:rPr>
          <w:rFonts w:ascii="Arial" w:hAnsi="Arial" w:cs="Arial"/>
          <w:sz w:val="21"/>
          <w:szCs w:val="21"/>
        </w:rPr>
        <w:t>Om ervoor te zorgen dat de retributies marktconform zijn zullen de retributies jaarlijks aangepast worden, rekening houdend met de recyclageparkindex.</w:t>
      </w:r>
    </w:p>
    <w:p w14:paraId="7975CC74" w14:textId="77777777" w:rsidR="00F827E4" w:rsidRPr="00F827E4" w:rsidRDefault="00F827E4" w:rsidP="00F827E4">
      <w:pPr>
        <w:rPr>
          <w:rFonts w:ascii="Arial" w:hAnsi="Arial" w:cs="Arial"/>
          <w:sz w:val="21"/>
          <w:szCs w:val="21"/>
        </w:rPr>
      </w:pPr>
      <w:r w:rsidRPr="00F827E4">
        <w:rPr>
          <w:rFonts w:ascii="Arial" w:hAnsi="Arial" w:cs="Arial"/>
          <w:sz w:val="21"/>
          <w:szCs w:val="21"/>
        </w:rPr>
        <w:t>Om de totale recyclageparkindex (RI) samen te stellen worden de verschillende kostensoortindexen gewogen volgens het aandeel van de kostensoort (O,E en P) in de totale betrokken kosten (K) in jaar x.</w:t>
      </w:r>
      <w:r w:rsidRPr="00F827E4">
        <w:rPr>
          <w:rFonts w:ascii="Arial" w:hAnsi="Arial" w:cs="Arial"/>
          <w:sz w:val="21"/>
          <w:szCs w:val="21"/>
        </w:rPr>
        <w:br/>
        <w:t>Dit geeft volgende formule:</w:t>
      </w:r>
      <w:r w:rsidRPr="00F827E4">
        <w:rPr>
          <w:rFonts w:ascii="Arial" w:hAnsi="Arial" w:cs="Arial"/>
          <w:sz w:val="21"/>
          <w:szCs w:val="21"/>
        </w:rPr>
        <w:br/>
        <w:t>RI(x+1)=(Iox*Ox/Kx) + (Iex*Ex/Kx) + (Ipx*Px/Kx)</w:t>
      </w:r>
      <w:r w:rsidRPr="00F827E4">
        <w:rPr>
          <w:rFonts w:ascii="Arial" w:hAnsi="Arial" w:cs="Arial"/>
          <w:sz w:val="21"/>
          <w:szCs w:val="21"/>
        </w:rPr>
        <w:br/>
        <w:t>RI wordt naar boven afgerond op vier decimalen.</w:t>
      </w:r>
    </w:p>
    <w:p w14:paraId="37318144" w14:textId="77777777" w:rsidR="00F827E4" w:rsidRPr="00F827E4" w:rsidRDefault="00F827E4" w:rsidP="00F827E4">
      <w:pPr>
        <w:rPr>
          <w:rFonts w:ascii="Arial" w:hAnsi="Arial" w:cs="Arial"/>
          <w:sz w:val="21"/>
          <w:szCs w:val="21"/>
        </w:rPr>
      </w:pPr>
      <w:r w:rsidRPr="00F827E4">
        <w:rPr>
          <w:rFonts w:ascii="Arial" w:hAnsi="Arial" w:cs="Arial"/>
          <w:sz w:val="21"/>
          <w:szCs w:val="21"/>
        </w:rPr>
        <w:t>De drie kostensoorten volgen elk een eigen index:</w:t>
      </w:r>
      <w:r w:rsidRPr="00F827E4">
        <w:rPr>
          <w:rFonts w:ascii="Arial" w:hAnsi="Arial" w:cs="Arial"/>
          <w:sz w:val="21"/>
          <w:szCs w:val="21"/>
        </w:rPr>
        <w:br/>
        <w:t>1. Ophaalkosten</w:t>
      </w:r>
      <w:r w:rsidRPr="00F827E4">
        <w:rPr>
          <w:rFonts w:ascii="Arial" w:hAnsi="Arial" w:cs="Arial"/>
          <w:sz w:val="21"/>
          <w:szCs w:val="21"/>
        </w:rPr>
        <w:br/>
        <w:t>Iox = kost per opgehaalde ton jaar x / kost per opgehaalde ton jaar x-1</w:t>
      </w:r>
      <w:r w:rsidRPr="00F827E4">
        <w:rPr>
          <w:rFonts w:ascii="Arial" w:hAnsi="Arial" w:cs="Arial"/>
          <w:sz w:val="21"/>
          <w:szCs w:val="21"/>
        </w:rPr>
        <w:br/>
        <w:t>2. Exploitatiekosten</w:t>
      </w:r>
      <w:r w:rsidRPr="00F827E4">
        <w:rPr>
          <w:rFonts w:ascii="Arial" w:hAnsi="Arial" w:cs="Arial"/>
          <w:sz w:val="21"/>
          <w:szCs w:val="21"/>
        </w:rPr>
        <w:br/>
        <w:t>Iex= afgevlakte gezondheidsindex december jaar x / afgevlakte gezondheidsindex december jaar x-1</w:t>
      </w:r>
      <w:r w:rsidRPr="00F827E4">
        <w:rPr>
          <w:rFonts w:ascii="Arial" w:hAnsi="Arial" w:cs="Arial"/>
          <w:sz w:val="21"/>
          <w:szCs w:val="21"/>
        </w:rPr>
        <w:br/>
        <w:t>3. Personeelskosten</w:t>
      </w:r>
      <w:r w:rsidRPr="00F827E4">
        <w:rPr>
          <w:rFonts w:ascii="Arial" w:hAnsi="Arial" w:cs="Arial"/>
          <w:sz w:val="21"/>
          <w:szCs w:val="21"/>
        </w:rPr>
        <w:br/>
        <w:t>Personeelskosten stijgen telkens de spilindex overschreden wordt</w:t>
      </w:r>
      <w:r w:rsidRPr="00F827E4">
        <w:rPr>
          <w:rFonts w:ascii="Arial" w:hAnsi="Arial" w:cs="Arial"/>
          <w:sz w:val="21"/>
          <w:szCs w:val="21"/>
        </w:rPr>
        <w:br/>
        <w:t>Ipx = gemiddelde overschreden spilindex jaar x / gemiddelde overschreden spilindex jaar x-1</w:t>
      </w:r>
    </w:p>
    <w:p w14:paraId="0138E2C0" w14:textId="77777777" w:rsidR="00F827E4" w:rsidRPr="00F827E4" w:rsidRDefault="00F827E4" w:rsidP="00F827E4">
      <w:pPr>
        <w:rPr>
          <w:rFonts w:ascii="Arial" w:hAnsi="Arial" w:cs="Arial"/>
          <w:sz w:val="21"/>
          <w:szCs w:val="21"/>
        </w:rPr>
      </w:pPr>
      <w:r w:rsidRPr="00F827E4">
        <w:rPr>
          <w:rFonts w:ascii="Arial" w:hAnsi="Arial" w:cs="Arial"/>
          <w:sz w:val="21"/>
          <w:szCs w:val="21"/>
        </w:rPr>
        <w:t>De index RI(x+1) zal telkens toegepast worden vanaf 1.07 in jaar x+1, en dit voor de eerste maal vanaf 1.07.2027.</w:t>
      </w:r>
      <w:r w:rsidRPr="00F827E4">
        <w:rPr>
          <w:rFonts w:ascii="Arial" w:hAnsi="Arial" w:cs="Arial"/>
          <w:sz w:val="21"/>
          <w:szCs w:val="21"/>
        </w:rPr>
        <w:br/>
        <w:t xml:space="preserve">De aangepaste retributies, na toepassing van de index RI(x+1), zullen worden afgerond op 3 </w:t>
      </w:r>
      <w:r w:rsidRPr="00F827E4">
        <w:rPr>
          <w:rFonts w:ascii="Arial" w:hAnsi="Arial" w:cs="Arial"/>
          <w:sz w:val="21"/>
          <w:szCs w:val="21"/>
        </w:rPr>
        <w:lastRenderedPageBreak/>
        <w:t>decimalen. Indien het 4de decimaal 5 of hoger is, gebeurt er een afronding naar boven, indien 4 of lager is er een afronding naar beneden.</w:t>
      </w:r>
    </w:p>
    <w:p w14:paraId="7E5F9971" w14:textId="77777777" w:rsidR="00F827E4" w:rsidRPr="00F827E4" w:rsidRDefault="00F827E4" w:rsidP="00F827E4">
      <w:pPr>
        <w:rPr>
          <w:rFonts w:ascii="Arial" w:hAnsi="Arial" w:cs="Arial"/>
          <w:sz w:val="21"/>
          <w:szCs w:val="21"/>
        </w:rPr>
      </w:pPr>
      <w:r w:rsidRPr="00F827E4">
        <w:rPr>
          <w:rFonts w:ascii="Arial" w:hAnsi="Arial" w:cs="Arial"/>
          <w:sz w:val="21"/>
          <w:szCs w:val="21"/>
        </w:rPr>
        <w:t>Als het resultaat van de index in jaar x negatief is, dan wordt deze niet toegepast. In het jaar x+1 wordt de index van jaar x en het jaar x+1 toegepast, tenzij deze laatste negatief is.</w:t>
      </w:r>
    </w:p>
    <w:p w14:paraId="348E7F03" w14:textId="31C9CC35" w:rsidR="00F827E4" w:rsidRPr="00F827E4" w:rsidRDefault="00F827E4" w:rsidP="00F827E4">
      <w:pPr>
        <w:rPr>
          <w:rFonts w:ascii="Arial" w:hAnsi="Arial" w:cs="Arial"/>
          <w:b/>
          <w:bCs/>
          <w:sz w:val="21"/>
          <w:szCs w:val="21"/>
        </w:rPr>
      </w:pPr>
      <w:r w:rsidRPr="00F827E4">
        <w:rPr>
          <w:rFonts w:ascii="Arial" w:hAnsi="Arial" w:cs="Arial"/>
          <w:b/>
          <w:bCs/>
          <w:sz w:val="21"/>
          <w:szCs w:val="21"/>
        </w:rPr>
        <w:t>Artikel 5</w:t>
      </w:r>
    </w:p>
    <w:p w14:paraId="59AB57F3" w14:textId="77777777" w:rsidR="00F827E4" w:rsidRPr="00F827E4" w:rsidRDefault="00F827E4" w:rsidP="00F827E4">
      <w:pPr>
        <w:rPr>
          <w:rFonts w:ascii="Arial" w:hAnsi="Arial" w:cs="Arial"/>
          <w:sz w:val="21"/>
          <w:szCs w:val="21"/>
        </w:rPr>
      </w:pPr>
      <w:r w:rsidRPr="00F827E4">
        <w:rPr>
          <w:rFonts w:ascii="Arial" w:hAnsi="Arial" w:cs="Arial"/>
          <w:sz w:val="21"/>
          <w:szCs w:val="21"/>
        </w:rPr>
        <w:t>§ 1. De gemeentelijke diensten en de diensten van andere lokale openbare instellingen (zoals het OCMW, de politie, de brandweer, de gemeentelijke IVA’s en EVA’s) gevestigd op het grondgebied van de gemeente Kontich worden vrijgesteld van de retributie.</w:t>
      </w:r>
    </w:p>
    <w:p w14:paraId="1D59F885" w14:textId="77777777" w:rsidR="00F827E4" w:rsidRPr="00F827E4" w:rsidRDefault="00F827E4" w:rsidP="00F827E4">
      <w:pPr>
        <w:rPr>
          <w:rFonts w:ascii="Arial" w:hAnsi="Arial" w:cs="Arial"/>
          <w:sz w:val="21"/>
          <w:szCs w:val="21"/>
        </w:rPr>
      </w:pPr>
      <w:r w:rsidRPr="00F827E4">
        <w:rPr>
          <w:rFonts w:ascii="Arial" w:hAnsi="Arial" w:cs="Arial"/>
          <w:sz w:val="21"/>
          <w:szCs w:val="21"/>
        </w:rPr>
        <w:t>§ 2. Erkende verenigingen die handelen in het algemeen en gemeentelijk belang waarvan de maatschappelijke zetel gevestigd is op het grondgebied van de gemeente Kontich en die een lokaal in eigendom of in beheer bezitten kunnen ook vrijgesteld worden van de retributie. Het college van burgemeester en schepenen oordeelt gemotiveerd over deze vrijstelling.</w:t>
      </w:r>
    </w:p>
    <w:p w14:paraId="1F9FC7BB" w14:textId="25ABD81C" w:rsidR="00F827E4" w:rsidRPr="00F827E4" w:rsidRDefault="00F827E4" w:rsidP="00F827E4">
      <w:pPr>
        <w:rPr>
          <w:rFonts w:ascii="Arial" w:hAnsi="Arial" w:cs="Arial"/>
          <w:b/>
          <w:bCs/>
          <w:sz w:val="21"/>
          <w:szCs w:val="21"/>
        </w:rPr>
      </w:pPr>
      <w:r w:rsidRPr="00F827E4">
        <w:rPr>
          <w:rFonts w:ascii="Arial" w:hAnsi="Arial" w:cs="Arial"/>
          <w:b/>
          <w:bCs/>
          <w:sz w:val="21"/>
          <w:szCs w:val="21"/>
        </w:rPr>
        <w:t>Artikel 6</w:t>
      </w:r>
    </w:p>
    <w:p w14:paraId="4FBE1A5D" w14:textId="77777777" w:rsidR="00F827E4" w:rsidRPr="00F827E4" w:rsidRDefault="00F827E4" w:rsidP="00F827E4">
      <w:pPr>
        <w:rPr>
          <w:rFonts w:ascii="Arial" w:hAnsi="Arial" w:cs="Arial"/>
          <w:sz w:val="21"/>
          <w:szCs w:val="21"/>
        </w:rPr>
      </w:pPr>
      <w:r w:rsidRPr="00F827E4">
        <w:rPr>
          <w:rFonts w:ascii="Arial" w:hAnsi="Arial" w:cs="Arial"/>
          <w:sz w:val="21"/>
          <w:szCs w:val="21"/>
        </w:rPr>
        <w:t>De betaling gebeurt ter plaatse aan de betaalterminal met betaalkaarten. Bedrijven en zelfstandigen krijgen regelmatig een voldane factuur voor de retributies die ze in de voorafgaande periode betaald hebben.</w:t>
      </w:r>
      <w:r w:rsidRPr="00F827E4">
        <w:rPr>
          <w:rFonts w:ascii="Arial" w:hAnsi="Arial" w:cs="Arial"/>
          <w:sz w:val="21"/>
          <w:szCs w:val="21"/>
        </w:rPr>
        <w:br/>
        <w:t>Bij ontstentenis van betaling zal het verschuldigde bedrag aangerekend worden aan de referentie-persoon zoals gedefinieerd in art.2 §2. In afwachting van de betaling van het verschuldigde bedrag, kan de toegang tot het recyclagepark geweigerd worden aan alle personen die in het bevolkingsregister gekoppeld zijn met de referentiepersoon.</w:t>
      </w:r>
    </w:p>
    <w:p w14:paraId="4B063BEC" w14:textId="0CFE5F7F" w:rsidR="00F827E4" w:rsidRPr="00F827E4" w:rsidRDefault="00F827E4" w:rsidP="00F827E4">
      <w:pPr>
        <w:rPr>
          <w:rFonts w:ascii="Arial" w:hAnsi="Arial" w:cs="Arial"/>
          <w:b/>
          <w:bCs/>
          <w:sz w:val="21"/>
          <w:szCs w:val="21"/>
        </w:rPr>
      </w:pPr>
      <w:r w:rsidRPr="00F827E4">
        <w:rPr>
          <w:rFonts w:ascii="Arial" w:hAnsi="Arial" w:cs="Arial"/>
          <w:b/>
          <w:bCs/>
          <w:sz w:val="21"/>
          <w:szCs w:val="21"/>
        </w:rPr>
        <w:t>Artikel 7</w:t>
      </w:r>
    </w:p>
    <w:p w14:paraId="4935BA48" w14:textId="77777777" w:rsidR="00F827E4" w:rsidRPr="00F827E4" w:rsidRDefault="00F827E4" w:rsidP="00F827E4">
      <w:pPr>
        <w:rPr>
          <w:rFonts w:ascii="Arial" w:hAnsi="Arial" w:cs="Arial"/>
          <w:sz w:val="21"/>
          <w:szCs w:val="21"/>
        </w:rPr>
      </w:pPr>
      <w:r w:rsidRPr="00F827E4">
        <w:rPr>
          <w:rFonts w:ascii="Arial" w:hAnsi="Arial" w:cs="Arial"/>
          <w:sz w:val="21"/>
          <w:szCs w:val="21"/>
        </w:rPr>
        <w:t>§ 1. De toegelaten gebruikers die niet beschikken over een elektronische identiteitskaart dienen zich te registreren op het recyclagepark en verwerven maximaal twee toegangskaarten om het recyclagepark te betreden. Voor elke toegangskaart wordt een borg gevraagd van 8 euro.</w:t>
      </w:r>
    </w:p>
    <w:p w14:paraId="2D382510" w14:textId="77777777" w:rsidR="00F827E4" w:rsidRPr="00F827E4" w:rsidRDefault="00F827E4" w:rsidP="00F827E4">
      <w:pPr>
        <w:rPr>
          <w:rFonts w:ascii="Arial" w:hAnsi="Arial" w:cs="Arial"/>
          <w:sz w:val="21"/>
          <w:szCs w:val="21"/>
        </w:rPr>
      </w:pPr>
      <w:r w:rsidRPr="00F827E4">
        <w:rPr>
          <w:rFonts w:ascii="Arial" w:hAnsi="Arial" w:cs="Arial"/>
          <w:sz w:val="21"/>
          <w:szCs w:val="21"/>
        </w:rPr>
        <w:t>§ 2. De gemeentelijke diensten en de diensten van andere lokale openbare instellingen (zoals het OCMW, de politie, de brandweer, de gemeentelijke IVA’s en EVA’s) gevestigd op het grondgebied van de gemeente Kontich worden vrijgesteld van de retributie voor de toegangskaart.</w:t>
      </w:r>
    </w:p>
    <w:p w14:paraId="5DF2A689" w14:textId="3D1B71C1" w:rsidR="00F827E4" w:rsidRPr="00F827E4" w:rsidRDefault="00F827E4" w:rsidP="00F827E4">
      <w:pPr>
        <w:rPr>
          <w:rFonts w:ascii="Arial" w:hAnsi="Arial" w:cs="Arial"/>
          <w:b/>
          <w:bCs/>
          <w:sz w:val="21"/>
          <w:szCs w:val="21"/>
        </w:rPr>
      </w:pPr>
      <w:r w:rsidRPr="00F827E4">
        <w:rPr>
          <w:rFonts w:ascii="Arial" w:hAnsi="Arial" w:cs="Arial"/>
          <w:b/>
          <w:bCs/>
          <w:sz w:val="21"/>
          <w:szCs w:val="21"/>
        </w:rPr>
        <w:t>Art</w:t>
      </w:r>
      <w:r w:rsidRPr="007610BA">
        <w:rPr>
          <w:rFonts w:ascii="Arial" w:hAnsi="Arial" w:cs="Arial"/>
          <w:b/>
          <w:bCs/>
          <w:sz w:val="21"/>
          <w:szCs w:val="21"/>
        </w:rPr>
        <w:t>ikel</w:t>
      </w:r>
      <w:r w:rsidRPr="00F827E4">
        <w:rPr>
          <w:rFonts w:ascii="Arial" w:hAnsi="Arial" w:cs="Arial"/>
          <w:b/>
          <w:bCs/>
          <w:sz w:val="21"/>
          <w:szCs w:val="21"/>
        </w:rPr>
        <w:t xml:space="preserve"> 8</w:t>
      </w:r>
      <w:r w:rsidR="008F4D69">
        <w:rPr>
          <w:rFonts w:ascii="Arial" w:hAnsi="Arial" w:cs="Arial"/>
          <w:b/>
          <w:bCs/>
          <w:sz w:val="21"/>
          <w:szCs w:val="21"/>
        </w:rPr>
        <w:t xml:space="preserve"> -</w:t>
      </w:r>
      <w:r w:rsidRPr="00F827E4">
        <w:rPr>
          <w:rFonts w:ascii="Arial" w:hAnsi="Arial" w:cs="Arial"/>
          <w:b/>
          <w:bCs/>
          <w:sz w:val="21"/>
          <w:szCs w:val="21"/>
        </w:rPr>
        <w:t xml:space="preserve"> Bezwaar</w:t>
      </w:r>
    </w:p>
    <w:p w14:paraId="40EBB9CD" w14:textId="77777777" w:rsidR="00F827E4" w:rsidRPr="00F827E4" w:rsidRDefault="00F827E4" w:rsidP="00F827E4">
      <w:pPr>
        <w:rPr>
          <w:rFonts w:ascii="Arial" w:hAnsi="Arial" w:cs="Arial"/>
          <w:sz w:val="21"/>
          <w:szCs w:val="21"/>
        </w:rPr>
      </w:pPr>
      <w:r w:rsidRPr="00F827E4">
        <w:rPr>
          <w:rFonts w:ascii="Arial" w:hAnsi="Arial" w:cs="Arial"/>
          <w:sz w:val="21"/>
          <w:szCs w:val="21"/>
        </w:rPr>
        <w:t>De retributieplichtige of zijn vertegenwoordiger kan een bezwaar indienen tegen deze retributie bij het college van burgemeester en schepenen. Het bezwaar moet schriftelijk worden ingediend, ondertekend en gemotiveerd zijn en op straffe van verval worden ingediend binnen een termijn van drie maanden te rekenen vanaf de derde werkdag volgend op de datum van verzending van de betalingsuitnodiging of afrekening. Het college van burgemeester en schepenen, of een gemeentelijk personeelslid dat daartoe bijzonder door het college van burgemeester en schepenen is aangewezen, stuurt binnen vijftien kalenderdagen na de indiening van het bezwaarschrift een ontvangstmelding.</w:t>
      </w:r>
    </w:p>
    <w:p w14:paraId="2E43B3C2" w14:textId="60E7D2F3" w:rsidR="00F827E4" w:rsidRPr="00F827E4" w:rsidRDefault="00F827E4" w:rsidP="00F827E4">
      <w:pPr>
        <w:rPr>
          <w:rFonts w:ascii="Arial" w:hAnsi="Arial" w:cs="Arial"/>
          <w:b/>
          <w:bCs/>
          <w:sz w:val="21"/>
          <w:szCs w:val="21"/>
        </w:rPr>
      </w:pPr>
      <w:r w:rsidRPr="00F827E4">
        <w:rPr>
          <w:rFonts w:ascii="Arial" w:hAnsi="Arial" w:cs="Arial"/>
          <w:b/>
          <w:bCs/>
          <w:sz w:val="21"/>
          <w:szCs w:val="21"/>
        </w:rPr>
        <w:t>Ar</w:t>
      </w:r>
      <w:r w:rsidR="007610BA" w:rsidRPr="007610BA">
        <w:rPr>
          <w:rFonts w:ascii="Arial" w:hAnsi="Arial" w:cs="Arial"/>
          <w:b/>
          <w:bCs/>
          <w:sz w:val="21"/>
          <w:szCs w:val="21"/>
        </w:rPr>
        <w:t>tikel</w:t>
      </w:r>
      <w:r w:rsidRPr="00F827E4">
        <w:rPr>
          <w:rFonts w:ascii="Arial" w:hAnsi="Arial" w:cs="Arial"/>
          <w:b/>
          <w:bCs/>
          <w:sz w:val="21"/>
          <w:szCs w:val="21"/>
        </w:rPr>
        <w:t xml:space="preserve"> 9</w:t>
      </w:r>
    </w:p>
    <w:p w14:paraId="7653DB7C" w14:textId="77777777" w:rsidR="00F827E4" w:rsidRPr="00F827E4" w:rsidRDefault="00F827E4" w:rsidP="00F827E4">
      <w:pPr>
        <w:rPr>
          <w:rFonts w:ascii="Arial" w:hAnsi="Arial" w:cs="Arial"/>
          <w:sz w:val="21"/>
          <w:szCs w:val="21"/>
        </w:rPr>
      </w:pPr>
      <w:r w:rsidRPr="00F827E4">
        <w:rPr>
          <w:rFonts w:ascii="Arial" w:hAnsi="Arial" w:cs="Arial"/>
          <w:sz w:val="21"/>
          <w:szCs w:val="21"/>
        </w:rPr>
        <w:t>Bij niet-minnelijke regeling zal de inning bij burgerlijke rechtsvordering gebeuren.</w:t>
      </w:r>
    </w:p>
    <w:p w14:paraId="0A18253A" w14:textId="3894AC50" w:rsidR="00F827E4" w:rsidRPr="00F827E4" w:rsidRDefault="00F827E4" w:rsidP="00F827E4">
      <w:pPr>
        <w:rPr>
          <w:rFonts w:ascii="Arial" w:hAnsi="Arial" w:cs="Arial"/>
          <w:b/>
          <w:bCs/>
          <w:sz w:val="21"/>
          <w:szCs w:val="21"/>
        </w:rPr>
      </w:pPr>
      <w:r w:rsidRPr="00F827E4">
        <w:rPr>
          <w:rFonts w:ascii="Arial" w:hAnsi="Arial" w:cs="Arial"/>
          <w:b/>
          <w:bCs/>
          <w:sz w:val="21"/>
          <w:szCs w:val="21"/>
        </w:rPr>
        <w:t>Art</w:t>
      </w:r>
      <w:r w:rsidR="007610BA" w:rsidRPr="007610BA">
        <w:rPr>
          <w:rFonts w:ascii="Arial" w:hAnsi="Arial" w:cs="Arial"/>
          <w:b/>
          <w:bCs/>
          <w:sz w:val="21"/>
          <w:szCs w:val="21"/>
        </w:rPr>
        <w:t>ikel</w:t>
      </w:r>
      <w:r w:rsidRPr="00F827E4">
        <w:rPr>
          <w:rFonts w:ascii="Arial" w:hAnsi="Arial" w:cs="Arial"/>
          <w:b/>
          <w:bCs/>
          <w:sz w:val="21"/>
          <w:szCs w:val="21"/>
        </w:rPr>
        <w:t xml:space="preserve"> 10</w:t>
      </w:r>
    </w:p>
    <w:p w14:paraId="5B58DB3D" w14:textId="77777777" w:rsidR="00F827E4" w:rsidRPr="00F827E4" w:rsidRDefault="00F827E4" w:rsidP="00F827E4">
      <w:pPr>
        <w:rPr>
          <w:rFonts w:ascii="Arial" w:hAnsi="Arial" w:cs="Arial"/>
          <w:sz w:val="21"/>
          <w:szCs w:val="21"/>
        </w:rPr>
      </w:pPr>
      <w:r w:rsidRPr="00F827E4">
        <w:rPr>
          <w:rFonts w:ascii="Arial" w:hAnsi="Arial" w:cs="Arial"/>
          <w:sz w:val="21"/>
          <w:szCs w:val="21"/>
        </w:rPr>
        <w:t>Onderhavig reglement vervangt de vorige reglementen in deze, treedt in voege op 1 januari 2026 en loopt t.e.m. 31.12.2031.</w:t>
      </w:r>
    </w:p>
    <w:p w14:paraId="7ADFA3B3" w14:textId="643CD684" w:rsidR="00F827E4" w:rsidRPr="00F827E4" w:rsidRDefault="00F827E4" w:rsidP="00F827E4">
      <w:pPr>
        <w:rPr>
          <w:rFonts w:ascii="Arial" w:hAnsi="Arial" w:cs="Arial"/>
          <w:b/>
          <w:bCs/>
          <w:sz w:val="21"/>
          <w:szCs w:val="21"/>
        </w:rPr>
      </w:pPr>
      <w:r w:rsidRPr="00F827E4">
        <w:rPr>
          <w:rFonts w:ascii="Arial" w:hAnsi="Arial" w:cs="Arial"/>
          <w:b/>
          <w:bCs/>
          <w:sz w:val="21"/>
          <w:szCs w:val="21"/>
        </w:rPr>
        <w:lastRenderedPageBreak/>
        <w:t>Art</w:t>
      </w:r>
      <w:r w:rsidR="007610BA" w:rsidRPr="007610BA">
        <w:rPr>
          <w:rFonts w:ascii="Arial" w:hAnsi="Arial" w:cs="Arial"/>
          <w:b/>
          <w:bCs/>
          <w:sz w:val="21"/>
          <w:szCs w:val="21"/>
        </w:rPr>
        <w:t>ikel</w:t>
      </w:r>
      <w:r w:rsidRPr="00F827E4">
        <w:rPr>
          <w:rFonts w:ascii="Arial" w:hAnsi="Arial" w:cs="Arial"/>
          <w:b/>
          <w:bCs/>
          <w:sz w:val="21"/>
          <w:szCs w:val="21"/>
        </w:rPr>
        <w:t xml:space="preserve"> 11</w:t>
      </w:r>
      <w:r w:rsidR="008F4D69">
        <w:rPr>
          <w:rFonts w:ascii="Arial" w:hAnsi="Arial" w:cs="Arial"/>
          <w:b/>
          <w:bCs/>
          <w:sz w:val="21"/>
          <w:szCs w:val="21"/>
        </w:rPr>
        <w:t xml:space="preserve"> -</w:t>
      </w:r>
      <w:r w:rsidRPr="00F827E4">
        <w:rPr>
          <w:rFonts w:ascii="Arial" w:hAnsi="Arial" w:cs="Arial"/>
          <w:b/>
          <w:bCs/>
          <w:sz w:val="21"/>
          <w:szCs w:val="21"/>
        </w:rPr>
        <w:t xml:space="preserve"> Bekendmaking</w:t>
      </w:r>
    </w:p>
    <w:p w14:paraId="7098037C" w14:textId="77777777" w:rsidR="00F827E4" w:rsidRPr="00F827E4" w:rsidRDefault="00F827E4" w:rsidP="00F827E4">
      <w:pPr>
        <w:rPr>
          <w:rFonts w:ascii="Arial" w:hAnsi="Arial" w:cs="Arial"/>
          <w:sz w:val="21"/>
          <w:szCs w:val="21"/>
        </w:rPr>
      </w:pPr>
      <w:r w:rsidRPr="00F827E4">
        <w:rPr>
          <w:rFonts w:ascii="Arial" w:hAnsi="Arial" w:cs="Arial"/>
          <w:sz w:val="21"/>
          <w:szCs w:val="21"/>
        </w:rPr>
        <w:t>De bekendmaking van dit reglement gebeurt overeenkomstig artikel 286 van het decreet over het lokaal bestuur van 22 december 2017 en latere wijzigingen.</w:t>
      </w:r>
      <w:r w:rsidRPr="00F827E4">
        <w:rPr>
          <w:rFonts w:ascii="Arial" w:hAnsi="Arial" w:cs="Arial"/>
          <w:sz w:val="21"/>
          <w:szCs w:val="21"/>
        </w:rPr>
        <w:br/>
        <w:t>Een afschrift van dit besluit wordt aan de toezichthoudende overheid bezorgd en aan IGEAN milieu &amp; veiligheid, die instaat voor de verdere uitvoering hiervan gelet op de beheersoverdracht aan IGEAN milieu &amp; veiligheid.</w:t>
      </w:r>
    </w:p>
    <w:sectPr w:rsidR="00F827E4" w:rsidRPr="00F827E4" w:rsidSect="003104A5">
      <w:headerReference w:type="default" r:id="rId7"/>
      <w:headerReference w:type="firs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00671" w14:textId="77777777" w:rsidR="003A4B84" w:rsidRDefault="003A4B84" w:rsidP="003104A5">
      <w:pPr>
        <w:spacing w:after="0" w:line="240" w:lineRule="auto"/>
      </w:pPr>
      <w:r>
        <w:separator/>
      </w:r>
    </w:p>
  </w:endnote>
  <w:endnote w:type="continuationSeparator" w:id="0">
    <w:p w14:paraId="7FB7CC5D" w14:textId="77777777" w:rsidR="003A4B84" w:rsidRDefault="003A4B84" w:rsidP="00310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86253" w14:textId="77777777" w:rsidR="003A4B84" w:rsidRDefault="003A4B84" w:rsidP="003104A5">
      <w:pPr>
        <w:spacing w:after="0" w:line="240" w:lineRule="auto"/>
      </w:pPr>
      <w:r>
        <w:separator/>
      </w:r>
    </w:p>
  </w:footnote>
  <w:footnote w:type="continuationSeparator" w:id="0">
    <w:p w14:paraId="5125FEC4" w14:textId="77777777" w:rsidR="003A4B84" w:rsidRDefault="003A4B84" w:rsidP="003104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8C50C" w14:textId="01E92A4A" w:rsidR="003104A5" w:rsidRDefault="003104A5">
    <w:pPr>
      <w:pStyle w:val="Koptekst"/>
    </w:pPr>
  </w:p>
  <w:p w14:paraId="79324441" w14:textId="77777777" w:rsidR="003104A5" w:rsidRDefault="003104A5">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E29A7" w14:textId="3C8EAF8D" w:rsidR="003104A5" w:rsidRDefault="003104A5" w:rsidP="003104A5">
    <w:pPr>
      <w:pStyle w:val="Koptekst"/>
      <w:tabs>
        <w:tab w:val="clear" w:pos="4536"/>
        <w:tab w:val="clear" w:pos="9072"/>
        <w:tab w:val="left" w:pos="939"/>
        <w:tab w:val="left" w:pos="1753"/>
      </w:tabs>
    </w:pPr>
    <w:r>
      <w:rPr>
        <w:noProof/>
      </w:rPr>
      <w:drawing>
        <wp:anchor distT="0" distB="0" distL="114300" distR="114300" simplePos="0" relativeHeight="251659264" behindDoc="1" locked="0" layoutInCell="1" allowOverlap="1" wp14:anchorId="386A4762" wp14:editId="7D725A43">
          <wp:simplePos x="0" y="0"/>
          <wp:positionH relativeFrom="column">
            <wp:posOffset>-152731</wp:posOffset>
          </wp:positionH>
          <wp:positionV relativeFrom="paragraph">
            <wp:posOffset>-635</wp:posOffset>
          </wp:positionV>
          <wp:extent cx="2368800" cy="414000"/>
          <wp:effectExtent l="0" t="0" r="0" b="0"/>
          <wp:wrapNone/>
          <wp:docPr id="1201628064" name="Afbeelding 2" descr="Afbeelding met Lettertype, Graphics, grafische vormgeving, logo&#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628064" name="Afbeelding 2" descr="Afbeelding met Lettertype, Graphics, grafische vormgeving, logo&#10;&#10;Door AI gegenereerde inhoud is mogelijk onjuis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68800" cy="414000"/>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E2FA6"/>
    <w:multiLevelType w:val="multilevel"/>
    <w:tmpl w:val="59D23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A002CB"/>
    <w:multiLevelType w:val="multilevel"/>
    <w:tmpl w:val="C7EA0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CB62AF"/>
    <w:multiLevelType w:val="multilevel"/>
    <w:tmpl w:val="5C4EB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4B43AD"/>
    <w:multiLevelType w:val="multilevel"/>
    <w:tmpl w:val="03BEE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102FB4"/>
    <w:multiLevelType w:val="multilevel"/>
    <w:tmpl w:val="7ED08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141CC9"/>
    <w:multiLevelType w:val="multilevel"/>
    <w:tmpl w:val="F1482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A50462"/>
    <w:multiLevelType w:val="multilevel"/>
    <w:tmpl w:val="BA421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9142011">
    <w:abstractNumId w:val="3"/>
  </w:num>
  <w:num w:numId="2" w16cid:durableId="160170853">
    <w:abstractNumId w:val="2"/>
  </w:num>
  <w:num w:numId="3" w16cid:durableId="1162236884">
    <w:abstractNumId w:val="1"/>
  </w:num>
  <w:num w:numId="4" w16cid:durableId="515270320">
    <w:abstractNumId w:val="5"/>
  </w:num>
  <w:num w:numId="5" w16cid:durableId="1946382790">
    <w:abstractNumId w:val="4"/>
  </w:num>
  <w:num w:numId="6" w16cid:durableId="1741832082">
    <w:abstractNumId w:val="0"/>
  </w:num>
  <w:num w:numId="7" w16cid:durableId="18368454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4A5"/>
    <w:rsid w:val="0001424A"/>
    <w:rsid w:val="00063143"/>
    <w:rsid w:val="000B6D18"/>
    <w:rsid w:val="00280B53"/>
    <w:rsid w:val="002F20D6"/>
    <w:rsid w:val="003104A5"/>
    <w:rsid w:val="003A4B84"/>
    <w:rsid w:val="005021D5"/>
    <w:rsid w:val="00625FBE"/>
    <w:rsid w:val="00693BB1"/>
    <w:rsid w:val="006A7CEF"/>
    <w:rsid w:val="006C0BFA"/>
    <w:rsid w:val="00710620"/>
    <w:rsid w:val="007610BA"/>
    <w:rsid w:val="008F4D69"/>
    <w:rsid w:val="00947B3D"/>
    <w:rsid w:val="00A67F95"/>
    <w:rsid w:val="00A72E81"/>
    <w:rsid w:val="00AD38E6"/>
    <w:rsid w:val="00B45818"/>
    <w:rsid w:val="00D251ED"/>
    <w:rsid w:val="00D54779"/>
    <w:rsid w:val="00EB5C4B"/>
    <w:rsid w:val="00F827E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3C561A"/>
  <w15:chartTrackingRefBased/>
  <w15:docId w15:val="{83B997ED-2A7A-41E7-8192-C5E248B78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3104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3104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3104A5"/>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3104A5"/>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3104A5"/>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3104A5"/>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3104A5"/>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3104A5"/>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3104A5"/>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104A5"/>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3104A5"/>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3104A5"/>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3104A5"/>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3104A5"/>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3104A5"/>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3104A5"/>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3104A5"/>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3104A5"/>
    <w:rPr>
      <w:rFonts w:eastAsiaTheme="majorEastAsia" w:cstheme="majorBidi"/>
      <w:color w:val="272727" w:themeColor="text1" w:themeTint="D8"/>
    </w:rPr>
  </w:style>
  <w:style w:type="paragraph" w:styleId="Titel">
    <w:name w:val="Title"/>
    <w:basedOn w:val="Standaard"/>
    <w:next w:val="Standaard"/>
    <w:link w:val="TitelChar"/>
    <w:uiPriority w:val="10"/>
    <w:qFormat/>
    <w:rsid w:val="003104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3104A5"/>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3104A5"/>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3104A5"/>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3104A5"/>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3104A5"/>
    <w:rPr>
      <w:i/>
      <w:iCs/>
      <w:color w:val="404040" w:themeColor="text1" w:themeTint="BF"/>
    </w:rPr>
  </w:style>
  <w:style w:type="paragraph" w:styleId="Lijstalinea">
    <w:name w:val="List Paragraph"/>
    <w:basedOn w:val="Standaard"/>
    <w:uiPriority w:val="34"/>
    <w:qFormat/>
    <w:rsid w:val="003104A5"/>
    <w:pPr>
      <w:ind w:left="720"/>
      <w:contextualSpacing/>
    </w:pPr>
  </w:style>
  <w:style w:type="character" w:styleId="Intensievebenadrukking">
    <w:name w:val="Intense Emphasis"/>
    <w:basedOn w:val="Standaardalinea-lettertype"/>
    <w:uiPriority w:val="21"/>
    <w:qFormat/>
    <w:rsid w:val="003104A5"/>
    <w:rPr>
      <w:i/>
      <w:iCs/>
      <w:color w:val="0F4761" w:themeColor="accent1" w:themeShade="BF"/>
    </w:rPr>
  </w:style>
  <w:style w:type="paragraph" w:styleId="Duidelijkcitaat">
    <w:name w:val="Intense Quote"/>
    <w:basedOn w:val="Standaard"/>
    <w:next w:val="Standaard"/>
    <w:link w:val="DuidelijkcitaatChar"/>
    <w:uiPriority w:val="30"/>
    <w:qFormat/>
    <w:rsid w:val="003104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3104A5"/>
    <w:rPr>
      <w:i/>
      <w:iCs/>
      <w:color w:val="0F4761" w:themeColor="accent1" w:themeShade="BF"/>
    </w:rPr>
  </w:style>
  <w:style w:type="character" w:styleId="Intensieveverwijzing">
    <w:name w:val="Intense Reference"/>
    <w:basedOn w:val="Standaardalinea-lettertype"/>
    <w:uiPriority w:val="32"/>
    <w:qFormat/>
    <w:rsid w:val="003104A5"/>
    <w:rPr>
      <w:b/>
      <w:bCs/>
      <w:smallCaps/>
      <w:color w:val="0F4761" w:themeColor="accent1" w:themeShade="BF"/>
      <w:spacing w:val="5"/>
    </w:rPr>
  </w:style>
  <w:style w:type="paragraph" w:styleId="Koptekst">
    <w:name w:val="header"/>
    <w:basedOn w:val="Standaard"/>
    <w:link w:val="KoptekstChar"/>
    <w:uiPriority w:val="99"/>
    <w:unhideWhenUsed/>
    <w:rsid w:val="003104A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104A5"/>
  </w:style>
  <w:style w:type="paragraph" w:styleId="Voettekst">
    <w:name w:val="footer"/>
    <w:basedOn w:val="Standaard"/>
    <w:link w:val="VoettekstChar"/>
    <w:uiPriority w:val="99"/>
    <w:unhideWhenUsed/>
    <w:rsid w:val="003104A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104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1150</Words>
  <Characters>6325</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 Coppyn</dc:creator>
  <cp:keywords/>
  <dc:description/>
  <cp:lastModifiedBy>Evelyne Van den Abeele</cp:lastModifiedBy>
  <cp:revision>4</cp:revision>
  <dcterms:created xsi:type="dcterms:W3CDTF">2025-11-04T11:54:00Z</dcterms:created>
  <dcterms:modified xsi:type="dcterms:W3CDTF">2025-11-04T12:20:00Z</dcterms:modified>
</cp:coreProperties>
</file>