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mbria"/>
          <w:color w:val="000000"/>
          <w:sz w:val="28"/>
          <w:szCs w:val="28"/>
        </w:rPr>
      </w:pPr>
      <w:bookmarkStart w:id="0" w:name="_GoBack"/>
      <w:bookmarkEnd w:id="0"/>
      <w:r w:rsidRPr="00AA1D49">
        <w:rPr>
          <w:rFonts w:cs="Cambria"/>
          <w:color w:val="000000"/>
          <w:sz w:val="28"/>
          <w:szCs w:val="28"/>
        </w:rPr>
        <w:t>Waarderingsregels</w:t>
      </w:r>
      <w:r w:rsidR="00654354">
        <w:rPr>
          <w:rFonts w:cs="Cambria"/>
          <w:color w:val="000000"/>
          <w:sz w:val="28"/>
          <w:szCs w:val="28"/>
        </w:rPr>
        <w:t xml:space="preserve"> BBC Gemeentebestuur Kontich</w:t>
      </w:r>
      <w:r w:rsidR="009836D2">
        <w:rPr>
          <w:rFonts w:cs="Cambria"/>
          <w:color w:val="000000"/>
          <w:sz w:val="28"/>
          <w:szCs w:val="28"/>
        </w:rPr>
        <w:t xml:space="preserve"> – CBS 26/10/2015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Algemene principes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654354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De boekhouding wordt gevoerd in euro. 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Bij de vaststelling en toepassing van de waarderingsregels gaan we ervan uit dat het bestuur zijn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activiteiten zal voortzetten. Indien dit voor bepaalde activiteiten niet het geval is, moeten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waarderingsregels dienovereenkomstig worden aangepast en geldt in het bijzonder het volgende: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1) Voor de vlottende en de vaste activa wordt zo nodig tot aanvullende afschrijvingen of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overgegaan om de boekhoudkundige waarde terug te brengen tot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vermoedelijke realisatiewaarde;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2) Een voorziening wordt gevormd voor de kosten die verbonden zijn aan de beëindiging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werkzaamheden, vooral voor de aan het personeel uit te keren vergoedingen.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waarderingsregels moeten van het ene financiële boekjaar op het andere identiek zijn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stelselmatig worden toegepast. Ze moeten evenwel gewijzigd worden wanneer ze door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omstandigheden niet langer zorgen voor een waar en getrouw beeld. Hieruit voortvloeiende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afwijkingen moeten in de toelichting worden vermeld.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Elk vermogensbestanddeel (bezitting of financieringsbron) moet afzonderlijk worden gewaardeerd.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dit principe mag worden afgeweken voor het meubilair, de kantooruitrusting, het klein materieel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evenals de grond- en hulpstoffen die bestendig worden hernieuwd, waarvan de aanschaffingswaarde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 verwaarlozen is in verhouding tot het balanstotaal en waarvan de hoeveelheid, de waarde en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samenstelling niet aanmerkelijk veranderen in het financiële boekjaar (=principe van de ijzeren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voorraad).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Verder dient er rekening gehouden te worden met alle voorzienbare risico’s, mogelijke verliezen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ontwaardingen die ontstaan zijn tijdens het financiële boekjaar waarop de jaarrekening betrekking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heeft of tijdens voorgaande boekjaren, zelfs als deze risico’s, verliezen of ontwaardingen alleen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bekend zijn tussen de balansdatum en het ogenblik waarop het ontwerp van de jaarrekening wordt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vastgesteld.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Tot slot worden kosten en opbrengsten verwerkt in het financiële boekjaar waarin ze werkelijk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gerealiseerd zijn (=transactiemoment), ongeacht het feit of ze al dan niet geïnd of betaald zijn.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Waardering bij erkenning: aanschaffingswaarde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Elk actiefbestanddeel wordt bij erkenning gewaardeerd tegen aanschaffingswaarde en voor dat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bedrag in de balans worden opgenomen, onder aftrek van de desbetreffende gecumuleerde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afschrijvingen en waardeverminderingen.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Onder aanschaffingswaarde moet één van de volgende waarden worden verstaan: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De aanschaffingsprijs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De ruilwaarde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De vervaardigingswaarde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De schenkingswaarde</w:t>
      </w:r>
    </w:p>
    <w:p w:rsidR="00E154BD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De inbrengwaarde</w:t>
      </w:r>
    </w:p>
    <w:p w:rsidR="00AA1D49" w:rsidRP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Waardering in latere boekjaren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Na de initiële waardering van een actiefbestanddeel geldt voor de waardering in de latere boekjaren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ofwel het kostprijsmodel ofwel het herwaarderingsmodel.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Volgens het kostprijsmodel moet een vast actief worden geboekt tegen zijn kostprijs, verminderd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met eventuele geboekte afschrijvingen en eventuele geboekte waardeverminderingen.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Het herwaarderingsmodel houdt echter in dat een vast actief waarvan de reële waarde betrouwbaar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kan worden bepaald, geboekt wordt tegen de geherwaardeerde waarde.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Het belangrijkste verschil tussen beide modellen zit dus in het feit dat de activa waarop het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kostprijsmodel van toepassing is niet kunnen worden geherwaardeerd.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85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77"/>
        <w:gridCol w:w="1430"/>
        <w:gridCol w:w="2304"/>
        <w:gridCol w:w="1729"/>
      </w:tblGrid>
      <w:tr w:rsidR="008E7882" w:rsidRPr="00AA1D49" w:rsidTr="008E7882">
        <w:trPr>
          <w:trHeight w:val="288"/>
        </w:trPr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Gebruiksduur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Afschrijvingen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Waardeverminderingen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Herwaarderingen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Kostprijsmodel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Gemeenschaps-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goederen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Onbeperkt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Bedrijfsmatige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materiële vaste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Onbeperkt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activa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Immateriële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vaste activa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Onbeperkt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Herwaarderingsmodel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materiële vaste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Onbeperkt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activa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 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Financiële vaste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Beperkt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NEE</w:t>
            </w: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JA</w:t>
            </w:r>
          </w:p>
        </w:tc>
      </w:tr>
      <w:tr w:rsidR="008E7882" w:rsidRPr="00AA1D49" w:rsidTr="008E7882">
        <w:trPr>
          <w:trHeight w:val="288"/>
        </w:trPr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activa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Onbeperkt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882" w:rsidRPr="00AA1D49" w:rsidRDefault="008E7882" w:rsidP="008E78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8E7882" w:rsidRPr="00AA1D49" w:rsidRDefault="008E7882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8E7882" w:rsidRPr="00AA1D49" w:rsidRDefault="008E7882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AFSCHRIJVINGEN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Het af te schrijven bedrag van een actief wordt per financieel boekjaar bepaald (en kan dus per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financieel boekjaar verschillen van elkaar) door het verschil tussen de boekhoudkundige waarde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restwaarde te delen door de resterende gebruiksduur uitgedrukt in jaren.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Jaarlijks afschrijvingsbedrag = boekhoudkundige waarde – restwaarde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Resterende gebruiksduur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restwaarde en de gebruiksduur van een actief moeten ten minste aan het einde van elk financieel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boekjaar worden herzien. Hierbij wordt uitgegaan van een ‘gelijkmatige’ veroudering en wordt dus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steeds de lineaire afschrijvingsmethode toegepast.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WAARDEVERMINDERINGEN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 zijn andere correcties op de aanschaffingswaarde van actiefbestanddelen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deze die voortvloeien uit afschrijvingen, om rekening te houden met al dan niet als definitief aan 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merken ontwaardingen bij het afsluiten van het financiële boekjaar. Als evenwel op het einde van het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financiële boekjaar blijkt dat de gebruikswaarde van een goed hoger is dan zijn boekhoudkundige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waarde, dan moeten de eventueel reeds geboekte waardeverminderingen worden teruggenomen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ten beloop van het verschil.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8E7882" w:rsidRPr="00AA1D49" w:rsidRDefault="008E7882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HERWAARDERINGEN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financiële vaste activa en de overige materiële vaste activa, waarvan de reële 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betrouwbaar kan worden bepaald (herwaarderingsmodel van toepassing), moeten na hun opname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worden geboekt tegen de geherwaardeerde waarde. Dit is de reële waarde op het moment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herwaardering, verminderd met eventuele latere gecumuleerde afschrijvingen en latere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gecumuleerde waardeverminderingen.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Inhoud en waardering van de (sub)rubrieken van de balans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Activa – vlottende activa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I.A.: LIQUIDE MIDDELEN EN GELDBELEGGINGEN</w:t>
      </w:r>
    </w:p>
    <w:p w:rsidR="00AA1D49" w:rsidRP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Aandelen en niet-vastrentende effecten (rubriek 51)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Vastrentende effecten (rubriek 52)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Termijndeposito’s (rubriek 53)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incasseren vervallen waarden (rubriek 54)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Kredietinstellingen (rubriek 55)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Kassen (rubriek 57)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Interne overboekingen (rubriek 58)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Conform art. 158 BVR worden de liquide middelen en de geldbeleggingen, met uitzondering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de aandelen, niet-vastrentende effecten en vastrentende effecten, gewaardeerd tegen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nominale waarde.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aandelen, niet-vastrentende effecten en vastrentende effecten worden bij verwerving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geboekt en gewaardeerd tegen de aanschaffingswaarde.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de liquide middelen en geldbeleggingen worden waardeverminderingen toegepast als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realisatiewaarde op de datum van jaarafsluiting lager is dan de aanschaffingswaarde.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Indien bij realisatie </w:t>
      </w:r>
      <w:proofErr w:type="spellStart"/>
      <w:r w:rsidRPr="00AA1D49">
        <w:rPr>
          <w:rFonts w:cs="Calibri"/>
          <w:color w:val="000000"/>
        </w:rPr>
        <w:t>meerwaarden</w:t>
      </w:r>
      <w:proofErr w:type="spellEnd"/>
      <w:r w:rsidRPr="00AA1D49">
        <w:rPr>
          <w:rFonts w:cs="Calibri"/>
          <w:color w:val="000000"/>
        </w:rPr>
        <w:t xml:space="preserve"> of minderwaarden worden behaald, dienen deze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afzonderlijk te worden gerapporteerd in de staat van opbrengsten en kosten.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Geen enkele vorm van herwaardering is toegestaan op de liquide middelen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geldbeleggingen.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I.B.: VORDERINGEN OP KORTE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vorderingen op korte termijn uit ruiltransacties (rubriek 40)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ruiltransacties – nominale waarde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innen opbrengsten uit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Borgtochten betaald in contanten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Vooruitbetalingen op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Dubieuze debiteuren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waardeverminderingen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409)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vorderingen uit niet-ruiltransacties (rubriek 41)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Bijdrage in het kapitaal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Terug te vorderen BTW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Terug te vorderen belastingen en voorheffingen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fiscale opbrengsten (rekening 4130/4)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recuperatie van specifieke kosten van de sociale dienst (rekening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4135/9)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innen opbrengsten uit niet-ruiltransacties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subsidies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Diverse vorderingen uit niet-ruiltransacties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Dubieuze debiteuren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waardeverminderingen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419)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Vorderingen op korte termijn worden in de balans opgenomen voor de nominale 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ervan.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Vorderingen waarvan de invorderbaarheid twijfelachtig is dienen overgeboekt te worden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naar een rekening dubieuze debiteuren. 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het ogenblik dat de insolvabiliteit van een schuldenaar is bewezen, moet de vordering als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oninvorderbaar worden geboekt en zal een minderwaarde moeten geboekt worden voor het saldo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de vordering. De vordering wordt dan uit de boekhouding verwijderd. Indien achteraf zou blijken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dat er alsnog een gedeelte van de vordering werd gerecupereerd, dan zal dit aanleiding geven tot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boeking van een meerwaarde voor het effectief gestorte bedrag.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I.C.: VOORRADEN EN BESTELLINGEN IN UITVOERING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Grondstoffen, hulpstoffen, goederen in bewerking, gereed product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handelsgoederen (rubriek 30/4)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Onroerende goederen die bestemd zijn voor verkoop (rubriek 35)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Vooruitbetalingen (rubriek 36)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Bestellingen in uitvoering (rubriek 37)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voorraden die verworven zijn door ruiltransacties worden gewaardeerd tegen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aanschaffingswaarde of tegen de marktwaarde op balansdatum als die lager is.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Voor de bepaling van de aanschaffingswaarde van activa met identieke technische of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juridische kenmerken die opgenomen zijn onder de voorraden, voorziet men drie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mogelijkheden: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Individualisering van de prijs van elk bestanddeel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Methode van de gewogen gemiddelde prijzen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FIFO-methode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voorraden verworven via een niet-ruiltransactie worden gewaardeerd tegen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marktwaarde op datum van de verwerving. Indien deze voorraden worden aangehouden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voor hetzij, gratis verdeling of tegen een symbolische prijs, hetzij, verbruik in het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produc</w:t>
      </w:r>
      <w:r w:rsidR="00AA1D49">
        <w:rPr>
          <w:rFonts w:cs="Calibri"/>
          <w:color w:val="000000"/>
        </w:rPr>
        <w:t>t</w:t>
      </w:r>
      <w:r w:rsidRPr="00AA1D49">
        <w:rPr>
          <w:rFonts w:cs="Calibri"/>
          <w:color w:val="000000"/>
        </w:rPr>
        <w:t>ieproces van goederen die gratis of tegen een symbolische prijs worden verdeeld,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moeten ze niet worden gewaardeerd.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I.D.: OVERLOPENDE REKENINGEN VAN HET ACTIEF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 te dragen kosten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Verkregen opbrengsten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overlopende rekeningen worden gewaardeerd tegen aanschaffingswaarde en in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balans opgenomen voor het gedeelte dat ofwel ‘overlopend’ is naar het volgende boekjaar,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ofwel ‘toegerekend’ moet worden aan het huidige boekjaar.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I.E.: VORDERINGEN OP LANGE TERMIJN DIE BINNEN HET JAAR VERVALLEN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ruiltransacties die binnen het jaar vervallen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Vorderingen uit niet-ruiltransacties die binnen het jaar vervallen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Deze vorderingen ontstaan door de overboeking van een bedrag of een gedeelte ervan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waarvoor deze vordering geregistreerd stond op de desbetreffende rekening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vorderingen op lange termijn.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Indien voor het geheel of een gedeelte ervan onzekerheid bestaat over de betaling ervan op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vervaldag, bestaat voor deze vorderingen de mogelijkheid om gedurende het jaar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toe te passen.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het ogenblik dat de insolvabiliteit van een schuldenaar is bewezen, moet de vordering als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oninvorderbaar worden geboekt en zal een minderwaarde moeten geboekt worden voor het saldo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de vordering. De vordering wordt dan uit de boekhouding verwijderd. Indien achteraf zou blijken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dat er alsnog een gedeelte van de vordering werd gerecupereerd, dan zal dit aanleiding geven tot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boeking van een meerwaarde voor het effectief gestorte bedrag.</w:t>
      </w:r>
    </w:p>
    <w:p w:rsidR="008E7882" w:rsidRPr="00AA1D49" w:rsidRDefault="008E7882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Activa – vaste activa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II.A.: VORDERINGEN OP LANGE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vorderingen op lange termijn uit ruiltransacties worden als volgt uitgesplitst: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Operationele vorderingen uit ruiltransacties (rekening 2900)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Niet-operationele vorderingen uit ruiltransacties (rekening 2902/5)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Vooruitbetalingen op ruiltransacties (rekening 2906)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Dubieuze debiteuren (rekening 2907)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waardeverminderingen (rekening 2909)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vorderingen op lange termijn uit niet-ruiltransacties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Operationele vorderingen uit niet-ruiltransacties (rekening 2910)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Niet-operationele vorderingen uit niet-ruiltransacties (rekening 2912/5)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Vooruitbetalingen op niet-ruiltransacties (rekening 2916)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Dubieuze debiteuren (rekening 2917)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waardeverminderingen (rekening 2919)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Vorderingen op lange termijn uit ruiltransacties die ontstaan door de toekenning van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betalingsuitstel aan derden worden in eerste instantie opgenomen in de balans voor hun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nominale waarde. In tweede instantie zal het toekennen van het betalingsuitstel aanleiding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geven tot de overboeking van het gedeelte van de vordering op korte termijn dat pas over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meer dan één jaar komt te vervallen, naar een vordering op lange termijn.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Vorderingen op lange termijn uit niet-ruiltransacties worden in de balans opgenomen voor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nominale waarde ervan.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balansdatum van elk boekjaar moeten de vorderingen of een gedeelte van de vorderingen met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een looptijd van meer dan één jaar die binnen het jaar vervallen overgeboekt worden naar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‘Vorderingen op lange termijn die binnen het jaar vervallen’. Ook indien deze vordering, of een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gedeelte ervan, als dubieus werd geboekt, moet deze vordering, incl. de erop geboekte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waardeverminderingen, worden overgeboekt.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worden geboekt als er voor het geheel of een gedeelte van de vordering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onzekerheid bestaat over de betaling ervan op de vervaldag. Ook indien de realisatiewaarde op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datum van de jaarafsluiting lager is dan hun boekhoudkundige waarde mogen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worden toegepast op deze vorderingen.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het ogenblik dat de insolvabiliteit van een schuldenaar is bewezen door om het even welk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bewijsstuk, moet de vordering op lange termijn overgeboekt worden naar de vorderingen op korte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termijn. Daar zal voor deze oninvorderbare vordering een minderwaarde moeten worden geboekt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voor het saldo van de vordering en zal de vordering uit de boekhouding worden verwijderd. Indien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achteraf zou blijken dat er alsnog een gedeelte van de vordering die uit de boekhouding is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verdwenen werd gerecupereerd, dan zal dit aanleiding geven tot de boeking van een meerwaarde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voor het effectief gestorte bedrag.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II.B.: FINANCIELE VASTE ACTIVA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Extern verzelfstandigde agentschappen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Intergemeentelijke samenwerkingsverbanden en soortgelijke entiteiten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281)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Publiek-Private Samenwerkingsverbanden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OCMW-verenigingen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aandelen en niet-vastrentende effecten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 vorderingen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- Borgtochten betaald in contanten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288)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Nog te storten bedragen (rekening 2801, 2811, 2821, 2831 en 2841)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Dubieuze debiteuren (rekening 2807, 2817, 2827, 2837 en 2857)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meerwaarde (rekening 2808, 2818, 2828, 2838 en 2848)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Geboekte waardeverminderingen (rekening 2809, 2819, 2829, 2839, 2849 en 2859)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Belangen of aandelen en vastrentende effecten worden gewaardeerd tegen hun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aanschaffingswaarde. De vorderingen op entiteiten die het bestuur op een duurzame wijze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wil ondersteunen, worden op de balans opgenomen voor de nominale waarde ervan.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Borgtochten betaald in contanten worden gewaardeerd tegen de contante waarde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storting.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financiële vaste activa is het herwaarderingsmodel van toepassing. Dit houdt in dat na hun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opname als actief de financiële vaste activa (vooral de belangen) waarvan de reële 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betrouwbaar kan worden bepaald, geboekt moeten worden tegen hun geherwaardeerde waarde.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Geherwaardeerde waarde = reële waarde op het moment van de herwaardering – eventuele latere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geaccumuleerde waardeverminderingen.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worden toegepast in geval van duurzame minderwaarde of ontwaarding,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verantwoord door de toestand, de rentabiliteit of de vooruitzichten van de entiteit waarin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belangen of de aandelen worden aangehouden. Ook op de vorderingen en vastrentende effecten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worden waardeverminderingen toegepast als er voor het geheel of een gedeelte onzekerheid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bestaat over de betaling ervan op de vervaldag.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het ogenblik dat de insolvabiliteit van de entiteit waarin men belangen heeft of waaraan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men terugvorderbare middelen heeft toegekend, is bewezen, dient dit belang of deze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vordering als oninvorderbaar te worden geboekt en zal een minderwaarde moeten worden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geboekt voor het saldo van het belang of de vordering en zal dit belang of deze vordering uit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boekhouding worden verwijderd. Indien achteraf zou blijken dat er alsnog een gedeelte van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het belang of de vordering die uit de boekhouding is verdwenen werd gerecupereerd, dan zal dit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aanleiding geven tot de boeking van een meerwaarde voor het effectief gestorte bedrag.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II.C.: MATERIELE VASTE ACTIVA</w:t>
      </w:r>
    </w:p>
    <w:p w:rsidR="00AA1D49" w:rsidRP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Een onderscheid moet gemaakt worden tussen: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gemeenschapsgoederen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bedrijfsmatige activa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activa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Gemeenschapsgoederen zijn activa die aangewend worden om een gemeenschappelijke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dienstverlening te vervullen, maar waarbij de vervulling van deze dienstverlening gedurende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volledige cyclus minder ontvangsten genereert dan de uitgaven die nodig zijn om deze activa 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verkrijgen en om die dienstverlening te realiseren.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Activa die wel voldoende ontvangsten generen om de uitgaven te compenseren die nodig zijn om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activa te verkrijgen en om de maatschappelijke dienstverlening te realiseren zijn bedrijfsmatige vaste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activa.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overige materiële vaste activa worden niet aangewend om een maatschappelijke dienstverlening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 vervullen maar worden aangewend om huuropbrengsten, een waardestijging of beide 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realiseren.</w:t>
      </w:r>
    </w:p>
    <w:p w:rsidR="0011532C" w:rsidRPr="00AA1D49" w:rsidRDefault="0011532C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71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11532C" w:rsidRPr="00AA1D49" w:rsidTr="0011532C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Terreinen, gebouwen,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 xml:space="preserve">wegen en andere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infrastructuur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Terreinen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220000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Gebouwen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221000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lastRenderedPageBreak/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Bebouwde terreinen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222000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 zakelijke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223000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rechten op onroerende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goederen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Wegen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224000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 infrastructuur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225000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betreffende de wegen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Waterlopen 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226000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waterbekkens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 onroerende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228000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11532C" w:rsidRPr="00AA1D49" w:rsidTr="0011532C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infrastructuur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32C" w:rsidRPr="00AA1D49" w:rsidRDefault="0011532C" w:rsidP="0011532C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Arial"/>
          <w:color w:val="C1C1C1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terreinen, gebouwen, wegen en andere infrastructuur worden gewaardeerd tegen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aanschaffingswaarde of vervaardigingsprijs. Na opname is het kostprijsmodel van toepassing.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Terreinen worden niet afgeschreven.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kunnen toegepast worden indien de boekhoudkundige waarde hoger is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realiseerbare waarde en dit zowel op activa met een beperkte als een onbeperkte levensduur.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Herwaarderingen zijn niet van toepassing.</w:t>
      </w:r>
    </w:p>
    <w:p w:rsidR="009315C6" w:rsidRPr="00AA1D49" w:rsidRDefault="009315C6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71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F368FB" w:rsidRPr="00AA1D49" w:rsidTr="00F368FB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Installaties, machines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en uitrusting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Installaties, machines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230/4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en uitrusting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Installaties, machines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235/9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en uitrusting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proofErr w:type="spellStart"/>
            <w:r w:rsidRPr="00AA1D49">
              <w:rPr>
                <w:rFonts w:eastAsia="Times New Roman" w:cs="Times New Roman"/>
                <w:color w:val="000000"/>
              </w:rPr>
              <w:t>bedrijfmatige</w:t>
            </w:r>
            <w:proofErr w:type="spellEnd"/>
            <w:r w:rsidRPr="00AA1D49">
              <w:rPr>
                <w:rFonts w:eastAsia="Times New Roman" w:cs="Times New Roman"/>
                <w:color w:val="000000"/>
              </w:rPr>
              <w:t xml:space="preserve"> materiële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vaste activa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9315C6" w:rsidRPr="00AA1D49" w:rsidRDefault="009315C6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Installaties, machines en uitrusting worden gewaardeerd tegen aanschaffingswaarde of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vervaardigingsprijs. Na opname is het kostprijsmodel van toepassing.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kunnen toegepast worden indien de boekhoudkundige waarde hoger is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realiseerbare waarde en dit zowel op activa met een beperkte als een onbeperkte levensduur.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Herwaarderingen zijn niet van toepassing.</w:t>
      </w:r>
    </w:p>
    <w:p w:rsidR="00F368FB" w:rsidRPr="00AA1D49" w:rsidRDefault="00F368FB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71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F368FB" w:rsidRPr="00AA1D49" w:rsidTr="00F368FB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 xml:space="preserve">Meubilair,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kantooruitrusting 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 xml:space="preserve">rollend materieel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Meubilair,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230/4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kantooruitrusting 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rollend materieel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Meubilair,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235/9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kantooruitrusting 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rollend materieel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lastRenderedPageBreak/>
              <w:t>bedrijfsmatige materiële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F368FB" w:rsidRPr="00AA1D49" w:rsidTr="00F368FB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vaste activa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8FB" w:rsidRPr="00AA1D49" w:rsidRDefault="00F368FB" w:rsidP="00F368FB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Meubilair, kantooruitrusting en rollend materieel worden gewaardeerd tegen aanschaffingswaarde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of vervaardigingsprijs. Na opname is het kostprijsmodel van toepassing.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kunnen toegepast worden indien de boekhoudkundige waarde hoger is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realiseerbare waarde en dit zowel op activa met een beperkte als een onbeperkte levensduur.</w:t>
      </w:r>
    </w:p>
    <w:p w:rsidR="00F368FB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Herwaarderingen zijn niet van toepassing.</w:t>
      </w:r>
    </w:p>
    <w:p w:rsidR="00F368FB" w:rsidRDefault="00F368FB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AA1D49" w:rsidRP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7421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EA0F69" w:rsidRPr="00AA1D49" w:rsidTr="00AA1D49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Vaste activa in leasing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of op grond van een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soortgelijk recht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Terreinen en gebouwen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250000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 leasing of op grond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van een 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Installaties, machines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251000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en uitrusting in leasing 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of op grond van een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Meubilair,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252000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kantooruitrusting 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rollend materieel in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leasing of op grond van 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een 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gemeenschapsgoederen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Terreinen en gebouwen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253000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 leasing of op grond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van een 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bedrijfsmatige materiële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vaste activa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Installaties, machines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254000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en uitrusting in leasing 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of op grond van een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bedrijfsmatige materiële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vaste activa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Meubilair,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255000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kantooruitrusting en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rollend materieel in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leasing of op grond van 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een soortgelijk recht -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bedrijfsmatige materiële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AA1D4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 xml:space="preserve">vaste activa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AA1D49" w:rsidRPr="00AA1D49" w:rsidRDefault="00AA1D4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Vaste activa in leasing of op grond van een soortgelijk recht worden gewaardeerd tegen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aanschaffingswaarde of vervaardigingsprijs. Na opname is het kostprijsmodel van toepassing.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Terreinen worden niet afgeschreven.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kunnen toegepast worden indien de boekhoudkundige waarde hoger is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realiseerbare waarde en dit zowel op activa met een beperkte als een onbeperkte levensduur.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Herwaarderingen zijn niet van toepassing.</w:t>
      </w:r>
    </w:p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tbl>
      <w:tblPr>
        <w:tblW w:w="71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EA0F69" w:rsidRPr="00AA1D49" w:rsidTr="00EA0F69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Overige materiële vaste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activa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AA1D49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Terreinen en gebouwen 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260/4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33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15 jaar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 materiële vaste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activa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Roerende goederen -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265/9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10 jaar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Overige materiële vaste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EA0F69" w:rsidRPr="00AA1D49" w:rsidTr="00EA0F69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activa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F69" w:rsidRPr="00AA1D49" w:rsidRDefault="00EA0F69" w:rsidP="00EA0F69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AA1D49">
              <w:rPr>
                <w:rFonts w:eastAsia="Times New Roman" w:cs="Times New Roman"/>
                <w:color w:val="000000"/>
              </w:rPr>
              <w:t> </w:t>
            </w:r>
          </w:p>
        </w:tc>
      </w:tr>
    </w:tbl>
    <w:p w:rsidR="00EA0F69" w:rsidRPr="00AA1D49" w:rsidRDefault="00EA0F69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Overige materiële vaste activa worden gewaardeerd tegen aanschaffingswaarde. Na opname is het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herwaarderingsmodel van toepassing.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Terreinen worden niet afgeschreven.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kunnen toegepast worden indien de boekhoudkundige waarde hoger is dan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realiseerbare waarde en dit zowel op activa met een beperkte als een onbeperkte levensduur.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overige materiële vaste activa worden geboekt tegen de geherwaardeerde waarde.</w:t>
      </w:r>
    </w:p>
    <w:p w:rsidR="00274E9D" w:rsidRPr="00AA1D49" w:rsidRDefault="00274E9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ACT. II.D.: IMMATERIELE VASTE ACTIVA</w:t>
      </w:r>
    </w:p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tbl>
      <w:tblPr>
        <w:tblW w:w="7194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061"/>
        <w:gridCol w:w="1730"/>
        <w:gridCol w:w="1730"/>
      </w:tblGrid>
      <w:tr w:rsidR="00BA145F" w:rsidRPr="00BA145F" w:rsidTr="00BA145F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Immateriële vaste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Algemene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Afschrijvingsduur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activa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rekening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buitengewoon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 w:rsidRPr="00BA145F">
              <w:rPr>
                <w:rFonts w:eastAsia="Times New Roman" w:cs="Times New Roman"/>
                <w:b/>
                <w:bCs/>
                <w:color w:val="000000"/>
              </w:rPr>
              <w:t>onderhoud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Kosten voor onderzoek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210000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en ontwikkeling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 xml:space="preserve">Concessies, octrooien,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211000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licenties, knowhow,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merken en soortgelijke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 xml:space="preserve">rechten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Goodwill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212000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Vooruitbetalingen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213000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</w:tr>
      <w:tr w:rsidR="00BA145F" w:rsidRPr="00BA145F" w:rsidTr="00BA145F">
        <w:trPr>
          <w:trHeight w:val="288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Plannen en studies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214000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45F" w:rsidRPr="00BA145F" w:rsidRDefault="00BA145F" w:rsidP="00BA145F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A145F">
              <w:rPr>
                <w:rFonts w:eastAsia="Times New Roman" w:cs="Times New Roman"/>
                <w:color w:val="000000"/>
              </w:rPr>
              <w:t>5 jaar</w:t>
            </w:r>
          </w:p>
        </w:tc>
      </w:tr>
    </w:tbl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Immateriële vaste activa worden gewaardeerd tegen aanschaffingswaarde,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vervaardigingsprijs of lijfrente.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Indien de afschrijvingen over meer dan 5 jaar lopen, dient dit verantwoord te worden in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toelichting bij de jaarrekening.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Waardeverminderingen worden toegepast in geval van duurzame minderwaarde of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ontwaarding die niet voortvloeit uit hun waarschijnlijke nuttigheids- of gebruiksduur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(beperkte of onbeperkte gebruiksduur).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Een terugneming van waardeverminderingen kan zich voordoen wanneer op het einde van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het financiële boekjaar de boekhoudkundige waarde van het immateriële vaste activa lager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is dan de gebruikswaarde.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Passiva – schulden</w:t>
      </w:r>
    </w:p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I.A.1.b &amp; PAS I.B.1.b: FINANCIELE SCHULDEN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financiële schulden op korte termijn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Kredietinstellingen – Leningen op rekening met vaste termijn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430)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Kredietinstellingen – Schulden in rekening-courant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433)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439)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financiële schulden op lange termijn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Obligatieleningen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Leasingschulden en soortgelijke schulden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Schulden aan kredietinstellingen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financiële schulden worden in de balans opgenomen voor ofwel de nominale waarde,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aanschaffingswaarde (effecten) of de som van de kapitaalbestanddelen die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wedersamenstelling in kapitaal vertegenwoordigen van de waarde van het materieel vast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actief in het geval van leasing.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de balansdatum van elk boekjaar moeten de financiële schulden of een gedeelte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schulden met een looptijd van meer dan één jaar die binnen het jaar vervallen,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schulden op lange termijn overgeboekt worden naar rubriek I.A.4 ‘Schulden op lange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die binnen het jaar vervallen’.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I.A.1.c &amp; PAS I.B.1.c: DIVERSE SCHULDEN UIT RUILTRANSACTIES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diverse schulden op korte termijn uit ruiltransacties worden verder opgesplitst als volgt: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Leveranciers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440)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ontvangen facturen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444)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Vervallen kapitaalaflossingen en vervallen intrest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445)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betalen toegestane 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446)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schulden uit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449)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Ingehouden voorheffing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453)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Rijksdienst voor Sociale Zekerheid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454)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Bezoldigingen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455)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sociale schulden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459)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diverse schulden op lange termijn uit ruiltransacties worden als volgt verder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Operationele schulden uit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Ontvangen vooruitbetalingen op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Borgtochten ontvangen in contanten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178)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diverse schulden uit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179)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 eerste instantie worden de schulden op lange termijn uit ruiltransacties (die ontstaan door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toekenning van betalingsuitstel door een leverancier) als een schuld op korte termijn uit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ruiltransacties opgenomen in de balans voor hun nominale waarde. In tweede instantie zal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het toekennen van het betalingsuitstel aanleiding geven tot de overboeking van het gedeelte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de schuld op korte termijn dat pas over meer dan één jaar komt te vervallen, naar een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schuld op lange termijn.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ontvangen vooruitbetalingen op ruiltransacties en de overige schulden op lange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uit ruiltransacties worden in de balans opgenomen voor de nominale waarde ervan.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balansdatum zal een overboeking moeten gebeuren van de schulden uit ruiltransacties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lange termijn naar de schulden op korte termijn voor de schulden of een gedeelte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schulden met een looptijd van meer dan één jaar die binnen het jaar vervallen.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I.A.2 &amp; PAS I.B.2: SCHULDEN UIT NIET-RUILTRANSACTIES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schulden op korte termijn uit niet-ruiltransacties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Geraamd bedrag der belastingschulden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474)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Te betalen BTW(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475)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te betalen belastingen en taksen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476)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Operationele schulden inzake sociale dienstverlening OCMW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481)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Ontvangen voorschotten en terugbetalingen inzake subsidies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482)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Ontvangen vooruitbetalingen op niet-ruiltransacties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483)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diverse schulden uit niet-ruiltransacties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489)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schulden op lange termijn uit niet-ruiltransacties worden als volgt opgesplitst: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Ontvangen vooruitbetalingen op investeringssubsidies (rekening 180)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schulden uit niet-ruiltransacties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189)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Schulden uit niet-ruiltransacties worden in de balans opgenomen voor de nominale waarde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ervan.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balansdatum zal een overboeking moeten gebeuren van de schulden uit niet</w:t>
      </w:r>
      <w:r w:rsidR="00093A31" w:rsidRPr="00AA1D49">
        <w:rPr>
          <w:rFonts w:cs="Calibri"/>
          <w:color w:val="000000"/>
        </w:rPr>
        <w:t>-</w:t>
      </w:r>
      <w:r w:rsidRPr="00AA1D49">
        <w:rPr>
          <w:rFonts w:cs="Calibri"/>
          <w:color w:val="000000"/>
        </w:rPr>
        <w:t>ruiltransacties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 lange termijn naar de schulden op korte termijn voor de schulden of een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gedeelte van de schulden met een looptijd van meer dan één jaar die binnen het jaar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vervallen.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I.A.1.a &amp; PAS I.B.1.a: VOORZIENINGEN VOOR RISICO’S EN KOSTEN</w:t>
      </w:r>
    </w:p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voorzieningen op korte termijn voor risico’s en kosten worden opgesplitst als volgt: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Voorzieningen voor pensioenen en soortgelijke verplichtingen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460)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Voorzieningen voor vakantiegeld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461)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Voorzieningen voor overige risico’s en kosten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462/7)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voorzieningen op lange termijn voor risico’s en kosten worden opgesplitst als volgt: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Voorzieningen voor pensioenen en soortgelijke verplichtingen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160)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Voorzieningen voor overige risico’s en kosten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161/7)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voorzieningen voor risico’s en kosten worden stelselmatig gevormd. Ze worden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aangelegd voor een duidelijk omschreven schuld die op de balansdatum zeker is. Dit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gebeurt op basis van objectieve beoordelingscriteria zodat het bedrag van de schuld op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betrouwbare wijze kan worden geschat.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voorzieningen op lange termijn, waarvan de afwikkeling naar verwachting zal resulteren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 een uitstroom van middelen binnen de twaalf maanden na balansdatum, worden op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balansdatum overgeboekt naar de voorzieningen op korte termijn.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Daarnaast zullen de voorzieningen eventueel moeten worden aangepast in de mate waarin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oorspronkelijke schatting hoger of lager is dan wat vereist is volgens een actuele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inschatting ervan op de balansdatum.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zodra het bedrag van de schuld werkelijk vaststaat en de kosten op de desbetreffende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kostenrekeningen worden geboekt, zal de voorziening teruggenomen worden.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I.A.3: OVERLOPENDE REKENINGEN VAN HET PASSIEF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Tot de overlopende rekeningen van het passief behoren: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Toe te rekenen kosten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 te dragen opbrengsten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493)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overlopende rekeningen worden gewaardeerd tegen aanschaffingswaarde.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I.A.4: SCHULDEN OP LANGE TERMIJN DIE BINNEN HET JAAR VERVALLEN</w:t>
      </w:r>
    </w:p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financiële schuld op korte termijn wordt opgesplitst als volgt: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Obligatieleningen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Leasingschulden en soortgelijke schulden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Schulden aan kredietinstellingen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424)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Operationele schulden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425)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Ontvangen vooruitbetalingen op ruiltransacties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426)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Borgtochten ontvangen in contanten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428)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Andere diverse schulden die binnen het jaar vervallen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429)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schulden zullen worden overgeboekt voor het bedrag waarvoor zij geregistreerd staan op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desbetreffende rekeningen van de schulden op lange termijn.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RUBRIEK PAS. II: NETTOACTIEF</w:t>
      </w:r>
    </w:p>
    <w:p w:rsidR="00BA145F" w:rsidRPr="00AA1D49" w:rsidRDefault="00BA145F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OVERIG NETTOACTIEF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Het overige netto actief wordt opgesplitst als volgt: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Kapitaal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100)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Niet-opgevraagd kapitaal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101)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Bijdragen, schenkingen en legaten zonder last en zonder specifiek doel of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bestemming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102)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- Overname herwaarderingsreserve in overig </w:t>
      </w:r>
      <w:proofErr w:type="spellStart"/>
      <w:r w:rsidRPr="00AA1D49">
        <w:rPr>
          <w:rFonts w:cs="Calibri"/>
          <w:color w:val="000000"/>
        </w:rPr>
        <w:t>nettoactief</w:t>
      </w:r>
      <w:proofErr w:type="spellEnd"/>
      <w:r w:rsidRPr="00AA1D49">
        <w:rPr>
          <w:rFonts w:cs="Calibri"/>
          <w:color w:val="000000"/>
        </w:rPr>
        <w:t xml:space="preserve">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103)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Saldo beginbalans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109)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waarde van deze rubriek wordt bepaald door de waardering van het actief en passief. Het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overige netto</w:t>
      </w:r>
      <w:r w:rsidR="00093A31" w:rsidRPr="00AA1D49">
        <w:rPr>
          <w:rFonts w:cs="Calibri"/>
          <w:color w:val="000000"/>
        </w:rPr>
        <w:t>-</w:t>
      </w:r>
      <w:r w:rsidRPr="00AA1D49">
        <w:rPr>
          <w:rFonts w:cs="Calibri"/>
          <w:color w:val="000000"/>
        </w:rPr>
        <w:t>actief wordt immers beschouwd als zijnde het verschil tussen het totaal der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activa en passiva bij het opmaken van de beginbalans.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bijdragen, schenking en legaten zonder last en zonder specifiek doel of bestemming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worden gewaardeerd aan nominale waarde.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HERWAARDERINGSRESERVES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Herwaarderingsreserves op overige materiële vaste activa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121)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Herwaarderingsreserves op financiële vaste activa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122)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Wanneer de reële waarde van een actief groter is dan de boekwaarde, wordt dit verschil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opgenomen in de rubriek herwaarderingsreserves.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Indien op basis van een volgende herwaardering blijkt dat er niet-gerealiseerde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minderwaarden zijn, dan moeten deze: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Ofwel in mindering gebracht worden van reeds geboekte herwaarderingsreserves;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Ofwel in kost genomen voor zover deze minderwaarde groter is dan de reeds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geboekte </w:t>
      </w:r>
      <w:proofErr w:type="spellStart"/>
      <w:r w:rsidRPr="00AA1D49">
        <w:rPr>
          <w:rFonts w:cs="Calibri"/>
          <w:color w:val="000000"/>
        </w:rPr>
        <w:t>meerwaarden</w:t>
      </w:r>
      <w:proofErr w:type="spellEnd"/>
      <w:r w:rsidRPr="00AA1D49">
        <w:rPr>
          <w:rFonts w:cs="Calibri"/>
          <w:color w:val="000000"/>
        </w:rPr>
        <w:t>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>OVERGEDRAGEN OVERSCHOT – OVERGEDRAGEN TEKORT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 het MAR wordt het overgedragen overschot/tekort opgenomen op de rekening 14 die een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positief saldo vertoont in het geval van een gecumuleerd overschot en een negatief bedrag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 het geval van een gecumuleerd tekort.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waarde van het overgedragen overschot/tekort wordt bepaald door de waarde van: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Het overschot/tekort van de vorige boekjaren zoals blijkt uit de laatst afgesloten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jaarrekening;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 xml:space="preserve">- Het overschot/tekort na de </w:t>
      </w:r>
      <w:proofErr w:type="spellStart"/>
      <w:r w:rsidRPr="00AA1D49">
        <w:rPr>
          <w:rFonts w:cs="Calibri"/>
          <w:color w:val="000000"/>
        </w:rPr>
        <w:t>eindejaarsverrichtingen</w:t>
      </w:r>
      <w:proofErr w:type="spellEnd"/>
      <w:r w:rsidRPr="00AA1D49">
        <w:rPr>
          <w:rFonts w:cs="Calibri"/>
          <w:color w:val="000000"/>
        </w:rPr>
        <w:t xml:space="preserve"> van het desbetreffende boekjaar.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waarde van deze rubriek wordt dus bepaald door de waardering van de kosten 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lastRenderedPageBreak/>
        <w:t>opbrengsten.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  <w:r w:rsidRPr="00AA1D49">
        <w:rPr>
          <w:rFonts w:cs="Calibri,Bold"/>
          <w:b/>
          <w:bCs/>
          <w:color w:val="000000"/>
        </w:rPr>
        <w:t xml:space="preserve">INVESTERINGSSUBSIDIES EN </w:t>
      </w:r>
      <w:r w:rsidR="00093A31" w:rsidRPr="00AA1D49">
        <w:rPr>
          <w:rFonts w:cs="Calibri,Bold"/>
          <w:b/>
          <w:bCs/>
          <w:color w:val="000000"/>
        </w:rPr>
        <w:t>–</w:t>
      </w:r>
      <w:r w:rsidRPr="00AA1D49">
        <w:rPr>
          <w:rFonts w:cs="Calibri,Bold"/>
          <w:b/>
          <w:bCs/>
          <w:color w:val="000000"/>
        </w:rPr>
        <w:t>SCHENKINGEN</w:t>
      </w:r>
    </w:p>
    <w:p w:rsidR="00093A31" w:rsidRPr="00AA1D49" w:rsidRDefault="00093A31" w:rsidP="00E154BD">
      <w:pPr>
        <w:autoSpaceDE w:val="0"/>
        <w:autoSpaceDN w:val="0"/>
        <w:adjustRightInd w:val="0"/>
        <w:spacing w:after="0" w:line="240" w:lineRule="auto"/>
        <w:rPr>
          <w:rFonts w:cs="Calibri,Bold"/>
          <w:b/>
          <w:bCs/>
          <w:color w:val="000000"/>
        </w:rPr>
      </w:pP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investeringssubsidies en –schenkingen worden als volgt op</w:t>
      </w:r>
      <w:r w:rsidR="00093A31" w:rsidRPr="00AA1D49">
        <w:rPr>
          <w:rFonts w:cs="Calibri"/>
          <w:color w:val="000000"/>
        </w:rPr>
        <w:t>g</w:t>
      </w:r>
      <w:r w:rsidRPr="00AA1D49">
        <w:rPr>
          <w:rFonts w:cs="Calibri"/>
          <w:color w:val="000000"/>
        </w:rPr>
        <w:t>esplitst: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Investeringssubsidies en –schenkingen in kapitaal met vordering op korte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150)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Investeringssubsidies en –schenkingen in kapitaal met vordering op lange termijn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151)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Investeringssubsidies in de vorm van terugbetaling van leningen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152)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- Overige investeringsschenkingen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159)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Investeringssubsidies en schenkingen, en legaten in contanten worden gewaardeerd tegen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nominale waarde. Indien de investeringssubsidies en –schenkingen worden herzien, zullen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ze als diverse financiële kost worden geboekt.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schenking en legaten in natura worden gewaardeerd aan de schenkingswaarde, zijnde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marktwaarde op het moment van de schenking of op datum van het openvallen van de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nalatenschap. Indien een actief wordt geschonken dat behoort tot het erfgoed en waarvoor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geen aanschaffingswaarde of marktwaarde kan worden bepaald, dan mogen deze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erfgoederen pro memorie in de balans worden opgenomen voor 1 euro.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De investeringssubsidies en schenkingen worden in de erop volgende boekjaren via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afboekingen in de staat van opbrengsten en kosten (</w:t>
      </w:r>
      <w:proofErr w:type="spellStart"/>
      <w:r w:rsidRPr="00AA1D49">
        <w:rPr>
          <w:rFonts w:cs="Calibri"/>
          <w:color w:val="000000"/>
        </w:rPr>
        <w:t>subrubriek</w:t>
      </w:r>
      <w:proofErr w:type="spellEnd"/>
      <w:r w:rsidRPr="00AA1D49">
        <w:rPr>
          <w:rFonts w:cs="Calibri"/>
          <w:color w:val="000000"/>
        </w:rPr>
        <w:t xml:space="preserve"> 7530) gespreid om ze in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overeenstemming te brengen met de afschrijvingen op het gesubsidieerde actief. In geval</w:t>
      </w:r>
    </w:p>
    <w:p w:rsidR="00E154BD" w:rsidRPr="00AA1D49" w:rsidRDefault="00E154BD" w:rsidP="00E154BD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AA1D49">
        <w:rPr>
          <w:rFonts w:cs="Calibri"/>
          <w:color w:val="000000"/>
        </w:rPr>
        <w:t>van niet-afschrijfbare activa blijft het oorspronkelijke bedrag van de investeringssubsidie of</w:t>
      </w:r>
    </w:p>
    <w:p w:rsidR="000864E0" w:rsidRPr="00AA1D49" w:rsidRDefault="00E154BD" w:rsidP="00E154BD">
      <w:r w:rsidRPr="00AA1D49">
        <w:rPr>
          <w:rFonts w:cs="Calibri"/>
          <w:color w:val="000000"/>
        </w:rPr>
        <w:t>de schenking behouden in de boekhouding.</w:t>
      </w:r>
    </w:p>
    <w:sectPr w:rsidR="000864E0" w:rsidRPr="00AA1D49" w:rsidSect="00F76CD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4BD"/>
    <w:rsid w:val="000864E0"/>
    <w:rsid w:val="00093A31"/>
    <w:rsid w:val="0011532C"/>
    <w:rsid w:val="001C1C02"/>
    <w:rsid w:val="00274E9D"/>
    <w:rsid w:val="00525744"/>
    <w:rsid w:val="00654354"/>
    <w:rsid w:val="0066761C"/>
    <w:rsid w:val="00772262"/>
    <w:rsid w:val="007B6D81"/>
    <w:rsid w:val="007E45F9"/>
    <w:rsid w:val="00812712"/>
    <w:rsid w:val="008E7882"/>
    <w:rsid w:val="009315C6"/>
    <w:rsid w:val="009836D2"/>
    <w:rsid w:val="00AA1D49"/>
    <w:rsid w:val="00BA145F"/>
    <w:rsid w:val="00E154BD"/>
    <w:rsid w:val="00EA0F69"/>
    <w:rsid w:val="00F368FB"/>
    <w:rsid w:val="00F7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C81E6-15CC-4235-B5AB-8AC9E577F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5098</Words>
  <Characters>28041</Characters>
  <Application>Microsoft Office Word</Application>
  <DocSecurity>0</DocSecurity>
  <Lines>233</Lines>
  <Paragraphs>66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pfr</dc:creator>
  <cp:lastModifiedBy>Kris Versteven</cp:lastModifiedBy>
  <cp:revision>2</cp:revision>
  <dcterms:created xsi:type="dcterms:W3CDTF">2022-06-03T07:30:00Z</dcterms:created>
  <dcterms:modified xsi:type="dcterms:W3CDTF">2022-06-03T07:30:00Z</dcterms:modified>
</cp:coreProperties>
</file>